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FAF4">
      <w:pPr>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6BEFE8C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p>
    <w:p w14:paraId="3FB1579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lang w:eastAsia="zh-CN"/>
        </w:rPr>
        <w:t>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年“数据要素×”大赛湖南分赛</w:t>
      </w:r>
    </w:p>
    <w:p w14:paraId="2A2A9C2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赛题指南</w:t>
      </w:r>
    </w:p>
    <w:bookmarkEnd w:id="0"/>
    <w:p w14:paraId="77E19CA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color w:val="auto"/>
          <w:sz w:val="32"/>
          <w:szCs w:val="32"/>
        </w:rPr>
      </w:pPr>
    </w:p>
    <w:p w14:paraId="1C0C0A6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赛道一：工业制造赛道</w:t>
      </w:r>
    </w:p>
    <w:p w14:paraId="772DCAE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一、数据驱动的高端产品智能设计与迭代</w:t>
      </w:r>
    </w:p>
    <w:p w14:paraId="7B39A91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聚焦产品研发环节,汇聚用户使用数据、运行工况及售后反馈等多源信息,构建产品性能衰退模型与用户需求画像,支撑产品设计的智能优化与个性化服务预测。</w:t>
      </w:r>
    </w:p>
    <w:p w14:paraId="5B7672E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二、工业大模型智能体的研发与应用</w:t>
      </w:r>
    </w:p>
    <w:p w14:paraId="052180D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以设备数据、工艺参数、运维日志等多模态数据为基础,结合行业知识库,研发具备自然语言交互与任务执行能力的领域智能体,实现故障诊断、工艺调优、生产排程等场景的自主分析与决策。</w:t>
      </w:r>
    </w:p>
    <w:p w14:paraId="3A0BB2E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三、具身智能驱动的机器人作业与协同优化</w:t>
      </w:r>
    </w:p>
    <w:p w14:paraId="65E45F2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基于机器人运行数据、环境感知数据与作业任务数据,构建具备实时感知与自主决策能力的机器人智能体,实现复杂场景下的自适应操作、多机器人协同作业与任务动态调配,提升作业精度与系统效率。</w:t>
      </w:r>
    </w:p>
    <w:p w14:paraId="069A9CB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四、重点工序碳排放智能监测与协同减排</w:t>
      </w:r>
    </w:p>
    <w:p w14:paraId="229FB71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贯通能耗、物料、生产及排放数据,构建实时可信的碳排放“测、算、溯”模型,研发能碳协同优化策略,实现从单点节能到系统减排的数据驱动解决方案。</w:t>
      </w:r>
    </w:p>
    <w:p w14:paraId="14377FF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五、产业链协同与供应链风险预警</w:t>
      </w:r>
    </w:p>
    <w:p w14:paraId="06A47C2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利用订单、库存、物流、质量等供应链全域数据,构建动态全景视图与风险知识图谱,开发供应链风险传播预警模型与产能调度算法,提升产业链透明度与抗风险韧性。</w:t>
      </w:r>
    </w:p>
    <w:p w14:paraId="0229F0E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赛道二：现代农业赛道</w:t>
      </w:r>
    </w:p>
    <w:p w14:paraId="7F7F124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一、促进农业生产技术与装备数智化水平提升</w:t>
      </w:r>
    </w:p>
    <w:p w14:paraId="452A9C2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田、设施、畜牧、水产养殖、低空作业等生产场景,通过整合利用北斗导航、遥感、气象、环境、土壤、农情、疫病等多源传感器与农事、农机作业数据,促进新能源农机、高端智能农机装备、种采收机器人、植保机器人、畜牧和渔业智能装备、农业无人机等先进性、稳定性、适应性、识别精度及作业质效的提升,进一步推动农业生产先进技术与装备的示范推广和产业化应用,助力发展设施种植业、现代畜牧业、现代渔业与农业低空经济。</w:t>
      </w:r>
    </w:p>
    <w:p w14:paraId="38B1D14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二、数据创新应用赋能农业发展全面绿色转型</w:t>
      </w:r>
    </w:p>
    <w:p w14:paraId="24D0044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围绕农业资源节约利用、农产品产地环境管理、农业生态修复、绿色产业链打造、绿色技术支撑等领域,通过大数据、人工智能等技术的结合创新应用,有力促进农业发展全面绿色转型。</w:t>
      </w:r>
    </w:p>
    <w:p w14:paraId="5EBA89C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三、促进耕地质量监测与保护的智能化水平提升</w:t>
      </w:r>
    </w:p>
    <w:p w14:paraId="611D4FB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p>
    <w:p w14:paraId="460CF33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四、强化种业全链条智能追溯监管能力</w:t>
      </w:r>
    </w:p>
    <w:p w14:paraId="21080B0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公共数据、行业数据、感知数据、互联网数据、品种包装及市场销售信息等数据链条,构建跨部门、跨区域、跨主体的种业数据融合应用体系,关联品种信息、生产经营信息、市场区域分布信息、疑似假劣侵权线索等信息,打造“品种—企业—地域—风险—建议”全景视图,形成可推广的“数据要素+种业治理”解决方案,破解当前种业市场监管中存在的种子假冒伪劣及套牌侵权时有发生、市场信息不对称、追溯体系不完善等难点,有效净化种业市场、保障粮食安全。</w:t>
      </w:r>
    </w:p>
    <w:p w14:paraId="7A84737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五、多维数据利用加快宜居宜业和美乡村建设</w:t>
      </w:r>
    </w:p>
    <w:p w14:paraId="1FB5909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农村人口、经济、基础设施、公共服务等多维数据,开展多源数据融合与治理状态监测,构建全面立体乡村发展数据视图,打造乡村治理数字化服务场景,培育数据驱动的乡村建设新模式与新业态,加快推动乡村治理效能提升、公共服务优化、人居环境改善、乡村基础设施完善与乡村产业融合。</w:t>
      </w:r>
    </w:p>
    <w:p w14:paraId="3475C26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六、促进监测帮扶工作数字化水平提升</w:t>
      </w:r>
    </w:p>
    <w:p w14:paraId="23B1E2C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紧盯自然灾害、农副产品价格大幅下跌、失业增多与农户突发性返贫致贫风险,通过灾害数据、价格信息、就业监测与信令、“三保障”和饮水安全保障等相关数据与大数据、人工智能技术的应用,打造规模性和到人到户返贫致贫风险智能预警应用场景,助力做到早发现、早干预、早帮扶。同时进一步汇集帮扶措施信息,结合帮扶对象家庭成员情况、生产生活条件、所在区域产业发展状况等,将帮扶政策措施与农户进行匹配,变“人找政策”为“政策找人”。最后利用风险预警、识别认定、精准帮扶、规范退出等数据做好帮扶成效评估,科学评价防止返贫致贫监测帮扶各环节工作效能,守牢不发生规模性返贫致贫底线。</w:t>
      </w:r>
    </w:p>
    <w:p w14:paraId="29C6337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七、多源数据应用推动利益联结与惠农增收</w:t>
      </w:r>
    </w:p>
    <w:p w14:paraId="5D52FB4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欠发达地区主导产业,整合种养、加工、流通等各环节数据,通过形成产业全链数据图谱,构建产业全链风险监测预警模型,设计切实可行的利益联结机制,促进价格联动、组织联结、风险共担与增值收益共享,提高农户抵御产业风险的能力,同时优先带动防止返贫致贫对象、继续帮扶的脱贫人口融入产业链各环节,分享更多产业增值收益,并持续带动其他农户发展,助力农民稳定增收。综合利用饲料、养殖、防疫、检疫、调运、屠宰、无害化处理等环节数据,强化生猪产能综合调控数据支撑,促进产需更加适配,推动猪价合理回升。</w:t>
      </w:r>
    </w:p>
    <w:p w14:paraId="406AD4F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八、面向农业生产经营主体的数据信息服务新模式</w:t>
      </w:r>
    </w:p>
    <w:p w14:paraId="3DAD9EB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综合利用农产品生产、加工、储运、销售、贸易、消费等全链条各环节数据,面向农业生产经营主体提供自然灾害、疫病传播、价格波动等监测预警服务,以及智慧种养、智慧捕捞、产销对接、疫病防治、行情信息、跨区作业、一站式采购、供应链金融等数据信息服务,为农业生产经营主体制定决策与调控产能提供参考,推动农业生产抗风险能力提升与以需定产模式形成。</w:t>
      </w:r>
    </w:p>
    <w:p w14:paraId="3497392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九、数据应用驱动农技服务水平提升</w:t>
      </w:r>
    </w:p>
    <w:p w14:paraId="03431FF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基于数据驱动的粮油作物单产提升、病虫害智能监测与绿色防控、基层农技人员能力提升的精准化、高效化、普惠化农技服务模式,研发小农户适配的轻量化农技数据服务工具,高效助力农业新质生产力发展,为粮食和重要农产品稳产保供、乡村全面振兴提供科技支撑。</w:t>
      </w:r>
    </w:p>
    <w:p w14:paraId="742F1F8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十、加快农业大模型研发与落地应用</w:t>
      </w:r>
    </w:p>
    <w:p w14:paraId="46704AA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智慧育种、农作物种植、畜禽水产养殖、农机作业、病虫害防治、农资使用、农作物遥感解译、农业政策解读等服务场景,建立高质量数据集,研发可落地、可推广的农业大模型,进一步提升农业知识服务的科学性、易用性与可靠性。</w:t>
      </w:r>
    </w:p>
    <w:p w14:paraId="769C438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十一、探索建立农业农村可信数据空间</w:t>
      </w:r>
    </w:p>
    <w:p w14:paraId="3A06D92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聚焦农业农村重点领域数据的典型应用场景,依托区块链、隐私计算等技术建立可信数据空间,有效解决数据来源不可控、流转不可溯、共享不安全等痛点,促进应用需求迫切的数据高效流通与安全利用。</w:t>
      </w:r>
    </w:p>
    <w:p w14:paraId="641F0C5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十二、数据融合利用促进农业补贴精准发放与服务触达</w:t>
      </w:r>
    </w:p>
    <w:p w14:paraId="12FD517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农村产权交易、土地流转、新型农业经营主体、土地承包、遥感、农业补贴等多源数据,精准摸清土地经营权归属,准确识别补贴受益主体与涉农服务对象,优化农业补贴发放流程,拓宽涉农服务直达经营主体的渠道,推动实现地块级的农业补贴精准发放和涉农服务精准触达。</w:t>
      </w:r>
    </w:p>
    <w:p w14:paraId="3B6454D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赛道三:商贸流通赛道</w:t>
      </w:r>
    </w:p>
    <w:p w14:paraId="37A4994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一、深化数据融合,赋能品质电商与服务消费</w:t>
      </w:r>
    </w:p>
    <w:p w14:paraId="18DE0BF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消费升级需求,鼓励相关商贸流通主体融合多维度消费数据,运用大数据算法,强化异常数据监测预警与拦截功能,赋能家电以旧换新、数码和智能产品购新补贴申领,实现对消费者、商品、企业等各方数据的实时校验,扎实推进“高效办成一件事”,提升全国家电以旧换新、数码和智能产品购新补贴政策质效和防风险能力。围绕“品质电商”、数字消费、绿色消费、循环消费等新场景,开发提高消费者信任度和满意度的数据驱动型服务,助力企业从“流量竞争”转向“价值竞争”。</w:t>
      </w:r>
    </w:p>
    <w:p w14:paraId="40E2330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二、强化数智驱动,构建高质量现代流通体系</w:t>
      </w:r>
    </w:p>
    <w:p w14:paraId="0EC8EA7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供给效率,鼓励流通企业打通上下游各环节数据,提升供应链数智化水平。支持汇聚商品全生命周期和流通全维度数据,创新二手车流通交易和生活必需品应急保供方式。以电商监测数据赋能“电商+产业带”,识别各地电商主导产业,提升产业有效聚集和产业链上下游协同效能。鼓励因地制宜开展数据集建设,在数据集建设运营、应用、生态培育等领域开展探索,研究数据驱动的新模式。支持行业大数据基础设施与智能体建设,夯实现代流通基础设施。</w:t>
      </w:r>
    </w:p>
    <w:p w14:paraId="774FC98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三、拓展数据应用,服务企业高水平“走出去”</w:t>
      </w:r>
    </w:p>
    <w:p w14:paraId="6D707DF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对海外市场环境变化,支持外贸企业、跨境电商、海外仓运营商等主体,整合东道国市场需求、合规规则、物流配套、消费偏好等本地化数据,提升全球运营的精准性与安全性。支持面向品牌出海的合规导航、智能选品、海外仓布局、投资风险评估等数据服务,帮助企业更好融入当地市场,实现从“产品出海”到“品牌扎根”的跃升。</w:t>
      </w:r>
    </w:p>
    <w:p w14:paraId="3AFF51D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赛道四:交通运输赛道</w:t>
      </w:r>
    </w:p>
    <w:p w14:paraId="54DE9D7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一、打造一站式赋能综合客运枢纽智慧运行的数据产品</w:t>
      </w:r>
    </w:p>
    <w:p w14:paraId="366D6BD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打通综合客运枢纽多部门、多系统数据链条。构建智能化治理、智慧化运行的大数据集。运用生成式人工智能技术,开发面向出行者、运营企业、决策部门服务需求的场景联动、智能生成的数据产品大模型,推动打造服务便捷、运营协同、响应联动、绿色环保的智慧综合客运枢纽。</w:t>
      </w:r>
    </w:p>
    <w:p w14:paraId="1B7AFA5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二、高速公路数据“上图上车”</w:t>
      </w:r>
    </w:p>
    <w:p w14:paraId="6C2B08A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立足国家综合立体交通网主骨架,选择数字化基础条件较好、一体化运行需求明显的跨区域大通道,构建覆盖高速公路运营管理单位、车企、图商、电信运营商等的车路协同数据联盟,推动高速公路数据“上图上车”技术研究、标准研制、联合验证、应用推广等工作。</w:t>
      </w:r>
    </w:p>
    <w:p w14:paraId="61AD115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三、基于多源数据的农村公路运行状况动态识别分析</w:t>
      </w:r>
    </w:p>
    <w:p w14:paraId="6120BFE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缓解农村公路基层管养人员工作压力,提高工作效率,提升相关资金使用效益。</w:t>
      </w:r>
    </w:p>
    <w:p w14:paraId="6EE13BF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四、高速公路交通拥堵智能预警</w:t>
      </w:r>
    </w:p>
    <w:p w14:paraId="0A69F50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高速公路运行管理需求,充分利用视频监控、ETC门架、手机信令、导航图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全面提升高速公路网运行管理的数字化、智能化与协同化水平。</w:t>
      </w:r>
    </w:p>
    <w:p w14:paraId="17D0E26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五、公路小尺度恶劣天气影响预报与联动响应</w:t>
      </w:r>
    </w:p>
    <w:p w14:paraId="38C0670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强降雨、低温雨雪冰冻、大雾等恶劣天气场景,充分利用公路沿线气象实况、交通流状态、历史灾害事件等数据,依托人工智能等新一代信息技术,研发“公里级、分钟级”公路小尺度短临预报预警模型,捕捉公路沿线小尺度天气的生消演变过程及其对公路交通的影响,开展小尺度天气预警技术效果评估。深化气象数据与交通运行数据的多元融合分析应用,优化公路交通主动防御管控智能决策算法,构建“预警—决策—处置”的智能管控体系,增强公路安全运行的主动防控能力。</w:t>
      </w:r>
    </w:p>
    <w:p w14:paraId="19F1197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六、多源数据融合应用提升航运服务能力</w:t>
      </w:r>
    </w:p>
    <w:p w14:paraId="29E9AF1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铁路与港口等联运上下游企业,依法依规在市场化原则下建立稳定可靠的信息系统交互和数据开放机制,实现货物动态全程跟踪,强化铁路、港口、航运等作业协同,提升铁水联运服务效能。融合应用航运、公路、铁路等多源数据,实现运输路径规划、成本时效评估、风险识别预警、合规辅助决策等重要环节智能化应用,赋能航运及“端到端”供应链服务能力提升。</w:t>
      </w:r>
    </w:p>
    <w:p w14:paraId="40FD915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七、提升电子航道图赋能智能航运服务水平</w:t>
      </w:r>
    </w:p>
    <w:p w14:paraId="420F34E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融合航道多元感知数据,构建电子航道图服务高质量数据集,综合应用大数据、大模型等人工智能技术开发面向船民的语义、语音交互智能体,提升航道智慧服务效能。</w:t>
      </w:r>
    </w:p>
    <w:p w14:paraId="508227D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八、提升港口重大风险监测预警能力</w:t>
      </w:r>
    </w:p>
    <w:p w14:paraId="31D5A0D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聚焦港口危险货物重大危险源罐区、集装箱堆场等重大风险场所,推动港口重大危险源多源监测数据与人工智能等技术在风险智能监测预警方面的深度融合应用。</w:t>
      </w:r>
    </w:p>
    <w:p w14:paraId="0A90C83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九、提升公路水运在建工程数智化管理水平</w:t>
      </w:r>
    </w:p>
    <w:p w14:paraId="4C3CF16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智能预警感知、人工智能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14:paraId="3C2D774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十、面向交通运输领域的人工智能大模型与高质量数据集建设</w:t>
      </w:r>
    </w:p>
    <w:p w14:paraId="78FAFEF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发面向综合交通运输大模型建设的数据治理通用工具,强化数据标准研制、实施、验证,支撑行业通识语料加工、实时运行数据清洗和预处理,提高大模型建设效率。依托算法算力平台、可信数据空间以及高质量数据集建设,开展多模态大模型构建与智能体研发,推动人工智能技术在公路、水路、民航行业运行、服务及规划建设等方面融合创新应用,助力行业数智化转型升级和高质量发展。</w:t>
      </w:r>
    </w:p>
    <w:p w14:paraId="1A9A8A8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十一、全域物流供应链数据融合与智慧运力协同</w:t>
      </w:r>
    </w:p>
    <w:p w14:paraId="682003D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交通物流降本提质增效,打破公铁水航及仓储数据壁垒,构建全链路协同网络。打通多式联运数据,实现“一单制”全程可视化与无缝衔接;整合社会分散运力,利用AI算法实现货源运力实时动态匹配以降低空驶率;融合物联网感知、环境监测数据,对冷链、危化品运输等场景实施全流程状态主动预警,打通产供销数据链,优化库存布局及末端配送体系;建立碳足迹核算体系,科学规划低碳运输路径,推动物流向“全网协同、智能决策、绿色安全”转型。</w:t>
      </w:r>
    </w:p>
    <w:p w14:paraId="5496B72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十二、民航航班运行智慧协同与效能提升</w:t>
      </w:r>
    </w:p>
    <w:p w14:paraId="0E3B0C7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利用飞行数据、航班运行数据、空域态势数据、机场资源数据、气象情报数据等,开展智能协同决策和风险智能预警,实现航班延误下智能恢复、机组—飞机—资源智能调配、航网规划与计划编排优化,提升航班运行质量与效率。</w:t>
      </w:r>
    </w:p>
    <w:p w14:paraId="432C936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十三、民航旅客全流程精准服务与优化</w:t>
      </w:r>
    </w:p>
    <w:p w14:paraId="305AB57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旅客出行全流程数据,聚焦票务、安检、登机、中转、行李托运等环节,提供基于旅客画像的个性化产品推荐与精准营销,打造覆盖室内导航、航班动态精准推送及个性化商业服务的伴随式体验,实现全行程旅客服务资源精准触达,提升旅客服务满意度,真正做到“人享其行”。</w:t>
      </w:r>
    </w:p>
    <w:p w14:paraId="1F08250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eastAsia="zh-CN"/>
        </w:rPr>
        <w:t>十四、</w:t>
      </w:r>
      <w:r>
        <w:rPr>
          <w:rFonts w:hint="default" w:ascii="Times New Roman" w:hAnsi="Times New Roman" w:eastAsia="楷体_GB2312" w:cs="Times New Roman"/>
          <w:b/>
          <w:bCs/>
          <w:color w:val="auto"/>
          <w:sz w:val="32"/>
          <w:szCs w:val="32"/>
          <w:lang w:val="en-US" w:eastAsia="zh-CN"/>
        </w:rPr>
        <w:t>基于隐私计算、可信数据空间等技术的交通数据协同应用</w:t>
      </w:r>
    </w:p>
    <w:p w14:paraId="3135F7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鼓励运用联邦学习、多方安全计算、可信执行环境等技术，在原始数据不出域的前提下，实现多源数据跨主体协同分析，支撑多式联运、联合治超、安全监测等应用场景，形成可复用的交通数据安全流通解决方案。</w:t>
      </w:r>
    </w:p>
    <w:p w14:paraId="3B50102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赛道五:金融服务赛道</w:t>
      </w:r>
    </w:p>
    <w:p w14:paraId="4380E6D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一、拓展公共数据创新应用</w:t>
      </w:r>
    </w:p>
    <w:p w14:paraId="0E1B850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法合规对接税务、社保、医疗、环保等公共数据资源,推动公共数据与金融机构自有数据协同分析与融合应用,挖掘其在客户画像、信贷评估、市场感知、风险防控等场景应用价值,培育基于公共数据的新型金融业务模式,助力金融高质量发展。</w:t>
      </w:r>
    </w:p>
    <w:p w14:paraId="66AD9E8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二、提升重点领域金融服务水平</w:t>
      </w:r>
    </w:p>
    <w:p w14:paraId="72E1D70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科技、绿色、“三农”、民营、小微、养老、消费等重点领域,发挥“数据要素+数智技术”的双轮驱动作用,结合实际场景与需求,运用人工智能、区块链、大数据等技术,汇聚分析多元数据、创新优化服务模式,提升金融服务的精准性、便利性、可得性,推动做精做细金融“五篇大文章”,增强服务实体经济质效。</w:t>
      </w:r>
    </w:p>
    <w:p w14:paraId="6B7586C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三、强化金融风险智能防控</w:t>
      </w:r>
    </w:p>
    <w:p w14:paraId="34F5980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构筑基于金融交易、网络舆情、物联网、供应链等多维度数据的智能化金融风险防控体系,强化数据实时采集、动态汇聚与深度分析能力,开发基于人工智能的风险识别预警模型,提升对信用、市场、操作等各类风险的响应效率与处置精准性,助力巩固金融安全防线。</w:t>
      </w:r>
    </w:p>
    <w:p w14:paraId="0D5ACB0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四、基于多源数据要素融合的科技金融数智化风控</w:t>
      </w:r>
    </w:p>
    <w:p w14:paraId="795A513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借助大数据、人工智能等新兴技术,提升科技型企业数智化风控能力,助力金融机构提升科技金融服务水平。重点方向是针对科技型企业轻资产、高成长、高风险、信息不对称的典型特征,突破传统风控依赖财务报表、抵押担保的局限,在依法安全合规前提下,充分利用金融信用数据、公共信用数据、商业信用等数据,挖掘政策、产业、科研、供应链、知识产权、企业行为等多维度数据要素价值,构建精准、高效、动态的数智化风控体系,实现科技型企业全生命周期风险识别、预警与处置,助力金融机构提升科技金融服务的普惠性与安全性,推动数据要素在科技金融风控领域的规模化、标准化应用。</w:t>
      </w:r>
    </w:p>
    <w:p w14:paraId="5C7198C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五、提升中小微企业金融服务质效</w:t>
      </w:r>
    </w:p>
    <w:p w14:paraId="2C93E9E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化数据创新运用,建设中小微企业金融服务解决方案,提升全场景服务质效。重点方向是借助政务、交易数据以及行为数据等,围绕中小微企业全场景金融服务,形成整体解决方案,实现精准定位金融服务需求、精确测算客户风险水平与融资额度、交易背景核实与资金流向监测和客户综合服务质效提升。</w:t>
      </w:r>
    </w:p>
    <w:p w14:paraId="4C34DF4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六、构建金融数据治理新范式,释放数据要素价值</w:t>
      </w:r>
    </w:p>
    <w:p w14:paraId="57F7950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系统性提升金融业务数据治理水平,夯实金融数智化发展的数据根基,释放数据要素价值。重点方向是借助数据全生命周期管理工作与产研全流程深度融合,构建机制健全、系统完备、运行高效的治理体系,建设高质量数据集,提升智能金融发展水平,推动数据要素在经营管理、市场化流通及生态协作中实现高效应用与价值释放。</w:t>
      </w:r>
    </w:p>
    <w:p w14:paraId="2B310FE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七、提升区域性股权市场服务中小微企业的质效</w:t>
      </w:r>
    </w:p>
    <w:p w14:paraId="672FF90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推动地方涉企政务数据与区域性股权市场的开放共享,丰富完善企业数字档案,为企业融资对接、规范培育、辅导上市等多业务场景提供支持。</w:t>
      </w:r>
    </w:p>
    <w:p w14:paraId="574BA3C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八、人工智能背景下资本市场风险防控的智能化升级与实践</w:t>
      </w:r>
    </w:p>
    <w:p w14:paraId="64053A4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资本市场业务场景,利用大数据、自然语言处理、人工智能等新型技术手段,构建多维度、全流程的金融风险识别、评估、预警和处置体系。深入挖掘各类数据,优化风险管理工具,提升自动化风险合规监控水平,解决重点风险领域监管难题,为监管部门、金融机构和市场参与者提供科学决策支持。</w:t>
      </w:r>
    </w:p>
    <w:p w14:paraId="62477CB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九、加强数据治理,打造行业高质量数据集、可信数据空间</w:t>
      </w:r>
    </w:p>
    <w:p w14:paraId="78811BF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遵循证券、银行、保险等领域法律法规、行业标准,建立行业数据标准、数据质量稽核规则、安全防控机制,打造行业高质量数据集、安全可信数据空间,提升数据质量、保障数据安全,促进行业数据流通,发挥数据价值。</w:t>
      </w:r>
    </w:p>
    <w:p w14:paraId="347B3F6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十、提高金融服务领域的数据分析能力</w:t>
      </w:r>
    </w:p>
    <w:p w14:paraId="7C3F8A3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14:paraId="651DCBC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十一、强化期货市场服务实体经济能力与风险防控能力</w:t>
      </w:r>
    </w:p>
    <w:p w14:paraId="7CEF47F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确保市场合规与风险有效管理基础上,探索应用大数据、区块链、人工智能、物联网等技术,整合宏观经济、行业动态、供应链信息、政策导向、商品价格指数及市场情绪等多源异构数据,合理促进期现货市场数据融合,丰富外部数据应用场景,解决重点风险领域监管难题,优化期货合约设计、风险管理工具及交易监管机制。</w:t>
      </w:r>
    </w:p>
    <w:p w14:paraId="59B5882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十二、隐私计算框架下的金融数据协同应用</w:t>
      </w:r>
    </w:p>
    <w:p w14:paraId="665F08E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隐私计算技术体系,建立“可用不可见”的数据共享模式,在保障重要、敏感数据安全的前提下,实现数据跨机构、跨市场、跨领域共享和协同应用,以高质量数据应用赋能高质量金融服务,构建开放、协同、智能的金融新生态。</w:t>
      </w:r>
    </w:p>
    <w:p w14:paraId="0E72473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赛道六:科技创新赛道</w:t>
      </w:r>
    </w:p>
    <w:p w14:paraId="68F21B3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一、鼓励科学数据汇聚共享</w:t>
      </w:r>
    </w:p>
    <w:p w14:paraId="08C4EE2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开放共享机制,推动海量多源科学数据治理、数据安全与隐私保护等重点场景建设,促进重大科技基础设施、重大科技项目等产生的各类科学数据有效汇聚、高效治理与互联互通,打造跨领域流通的科学数据协同服务网络,发展综合型、智能化、交互式等新型科学数据汇聚模式,推动科学数据有序开放共享和融合利用。</w:t>
      </w:r>
    </w:p>
    <w:p w14:paraId="69CA10D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二、推动科技领域人工智能大模型开发</w:t>
      </w:r>
    </w:p>
    <w:p w14:paraId="41E2AD0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的质量和准确性,科学数据的标注和分类,科技领域大模型的预训练、微调与推理应用等重点问题,深入挖掘各类科学数据和科技文献资源。通过细粒度知识抽取和多来源知识融合,构建科学知识资源底座,建设高质量语料库和基础科学数据集,提升高质量科学数据供给能力,支持开展人工智能大模型开发和训练。</w:t>
      </w:r>
    </w:p>
    <w:p w14:paraId="1E07757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三、科学数据助力科学研究和技术创新</w:t>
      </w:r>
    </w:p>
    <w:p w14:paraId="43EEDA6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成果赋能科学研究、技术创新和产业发展等重点场景,深化科学数据融合应用与深入挖掘,提供高质量科学数据资源与知识服务,推动科学问题与人工智能等技术的深度融合,助力未知领域探索,驱动科学创新发现。聚焦生物育种、新材料创制、药物研发等领域,以数智融合加速技术创新和产业升级,加快培育新质生产力。</w:t>
      </w:r>
    </w:p>
    <w:p w14:paraId="1F6E598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四、科学数据加速科研新范式变革</w:t>
      </w:r>
    </w:p>
    <w:p w14:paraId="52E699B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围绕AI for Science等科研新模式,以数据驱动发现新规律、创造新知识、发明新方法。充分依托各类数据库与知识库,利用人工智能、大数据、物联网等技术,推进跨学科、跨领域协同创新,推动科学研究方法的不断进步和发展,加速科学研究范式变革。</w:t>
      </w:r>
    </w:p>
    <w:p w14:paraId="0E8BC1B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赛道七:医疗健康赛道</w:t>
      </w:r>
    </w:p>
    <w:p w14:paraId="19E0913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一、整合汇聚“三医”数据信息,构建“三医”协同发展和治理决策应用场景</w:t>
      </w:r>
    </w:p>
    <w:p w14:paraId="39A7EF0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统研究健康大数据模型的开发应用,构建“三医”信息分析应用场景,聚焦以公益性为导向的公立医院改革、以基层为重点的分级诊疗、提高群众满意度等方面,为医改政策制定、执行、评估等提供精准高效的数据支撑。</w:t>
      </w:r>
    </w:p>
    <w:p w14:paraId="2AD5EBC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二、数据流通治理赋能重点人群疾病诊疗和健康管理</w:t>
      </w:r>
    </w:p>
    <w:p w14:paraId="1C7DD67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助力重点人群友好型医疗卫生服务体系建设,针对老年人、孕产妇、儿童、慢性基础性疾病患者等健康服务人群,打破跨机构、跨场景数据壁垒,构建覆盖重点人群全生命周期的健康数据体系,实现电子健康档案、临床诊疗、公共卫生、居家监测、社会照护等多源异构数据的标准化采集、智能化治理与合规化流通。</w:t>
      </w:r>
    </w:p>
    <w:p w14:paraId="674229E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三、医疗数据合规协同与“数据不出院”</w:t>
      </w:r>
    </w:p>
    <w:p w14:paraId="78D26C9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利用隐私计算等技术,在不归集原始数据的前提下,实现跨医疗机构、跨科室的临床数据协同与价值挖掘。</w:t>
      </w:r>
    </w:p>
    <w:p w14:paraId="42CBEDF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四、全流程智能医疗质量管理与风险预警</w:t>
      </w:r>
    </w:p>
    <w:p w14:paraId="7AF59AF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融合手术室、护理单元、院感监测等多源操作与行为数据,构建医疗质量实时监测与风险预警模型,实现诊疗过程合规性检测、医疗差错防范与质量持续改进。</w:t>
      </w:r>
    </w:p>
    <w:p w14:paraId="1645A14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赛道八:医疗保障赛道</w:t>
      </w:r>
    </w:p>
    <w:p w14:paraId="1600F0F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一、决策、监管与经办的智能化升级</w:t>
      </w:r>
    </w:p>
    <w:p w14:paraId="26CA24D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推进人工智能等新技术应用于医保经办服务,优化医保支付审核、基金监管智能化和全流程智能化服务;探索通过多源临床数据智能映射与非结构化文本信息提取等技术,提取非结构化临床文本信息,整合不同术语体系的临床数据,夯实数据基础,促进就医结算、药品耗材监管、价格治理的全过程数字化管理。</w:t>
      </w:r>
    </w:p>
    <w:p w14:paraId="208B874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二、基于参保人全生命周期医保健康画像的智能服务</w:t>
      </w:r>
    </w:p>
    <w:p w14:paraId="7E7B514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汇聚、治理和应用多维度的个人医保健康数据,精准绘制包含个人医保档案、财务档案、信息档案等的个人医保画像,并将其转化为参保人可享、可感知的智能化服务,提升医保精细化管理水平和参保人健康获得感,为发展新型医疗服务、智慧养老、健康保险等产业提供支撑。</w:t>
      </w:r>
    </w:p>
    <w:p w14:paraId="4F2E40A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三、前沿科技与医保服务的跨界探索</w:t>
      </w:r>
    </w:p>
    <w:p w14:paraId="63AC7EA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整合多部门数据,构建覆盖药品全链条的“数字信任”体系,实现交易信息可信流转与全流程监管,助力企业资金回笼与智能风险预警,提升医药领域监管与服务效能。探索将规则、价格与行为数据,转化为药品价格智能化监测和分析能力,推动医药价格治理从“人工经验判断”迈向“数据要素驱动”的新模式,提升多层次医疗保障体系的整体效能。</w:t>
      </w:r>
    </w:p>
    <w:p w14:paraId="19B3B21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四、医保行业可信数据空间探索与实践</w:t>
      </w:r>
    </w:p>
    <w:p w14:paraId="6A899F5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医保可信数据流通体系,激活医保数据要素价值,围绕推动医保数据有序开放、深化医保数据开发利用、筑牢数据流通安全屏障、培育数据产业生态,探索医保数据要素市场化配置新路径,发挥数据要素乘数效应。</w:t>
      </w:r>
    </w:p>
    <w:p w14:paraId="5B923C2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五、基于真实世界数据的评价</w:t>
      </w:r>
    </w:p>
    <w:p w14:paraId="717C16B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药品与医疗服务真实世界医保综合价值评价,聚焦创新药、手术机器人、脑机接口、3D打印肝脏和全磁悬浮人工心脏等人造器官、内镜逆行阑尾炎治疗术(ERAT)等创新医疗服务及相关医用耗材,建立基于中国证据的临床与经济学价值评估体系,探索其准入、定价与医保支付路径,引导产业理性发展,为医保战略性购买提供支撑。</w:t>
      </w:r>
    </w:p>
    <w:p w14:paraId="0A7686B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赛道九:应急管理赛道</w:t>
      </w:r>
    </w:p>
    <w:p w14:paraId="0A29B7A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一、提升安全生产监管能力</w:t>
      </w:r>
    </w:p>
    <w:p w14:paraId="4984151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矿山、危险化学品、烟花爆竹、重点工贸等高危行业安全生产监管需求,以及城市(超)高层建筑、地下空间、交通枢纽、劳动密集型企业、重点文物保护单位、经营性自建房、室内冰雪娱乐场所、医院病房楼等高风险聚集场所消防安全风险预警需求,构建安全风险预警和隐患智能感知模型,辅助识别潜在安全风险和疑似违法违规行为。</w:t>
      </w:r>
    </w:p>
    <w:p w14:paraId="6C5FBAD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二、提升自然灾害监测评估能力</w:t>
      </w:r>
    </w:p>
    <w:p w14:paraId="1531D56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铁塔、电力、气象等多源公共数据融合分析,研发自然灾害灾情监测评估模型,推动数据要素在洪涝灾害短临预警、森林草原防灭火、地质灾害监测评估、低温雨雪冰冻灾害等场景应用,赋能自然灾害灾情监测、预警、研判、评估。开展地震活动、地壳形变、地下流体等监测数据的融合分析,提升地震监测预测预警水平。</w:t>
      </w:r>
    </w:p>
    <w:p w14:paraId="714CA56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三、提升应急管理智能化水平</w:t>
      </w:r>
    </w:p>
    <w:p w14:paraId="593E20A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应急管理领域专业知识和数据资源,建设面向指挥调度、监测预警、监管执法、应急救援、政务服务等典型应用场景的高质量数据集,拓展“久安”大模型在风险评估与隐患识别、指挥调度与辅助决策、执法检查与火灾原因调查等场景的应用。推动AR眼镜等智能可穿戴设备、智能机器人赋能实战应用。</w:t>
      </w:r>
    </w:p>
    <w:p w14:paraId="12EC2BB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四、提升应急管理数据资源开发利用水平</w:t>
      </w:r>
    </w:p>
    <w:p w14:paraId="60303D5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可信数据空间、区块链、隐私保护计算等技术,构建应急管理领域公共数据资源合规高效安全流通利用模式,支持跨地域跨主体数据融合分析、数据产品开发,围绕应急管理业务迫切需求,打造典型应用场景,推动数据资源有序开放共享和融合利用。</w:t>
      </w:r>
    </w:p>
    <w:p w14:paraId="608F116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赛道十:气象服务赛道</w:t>
      </w:r>
    </w:p>
    <w:p w14:paraId="6593E25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一、提高气象防灾减灾能力</w:t>
      </w:r>
    </w:p>
    <w:p w14:paraId="61311E5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气象数据与城市运行、自然资源、交通运输、农业农村、住建、水利等数据融合利用,推进气象防灾减灾应用场景,提高灾前预防、灾中调度、灾后复盘的场景化应用能力。面向水电气热交通等城市建设和安全运行不同场景,强化气象影响预报和风险预警,增强城市韧性。深化气象数据与城市规划、重大工程等建设数据融合应用,降低不利气象条件对规划和工程的影响。</w:t>
      </w:r>
    </w:p>
    <w:p w14:paraId="505E2A6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二、强化气象赋能增益作用</w:t>
      </w:r>
    </w:p>
    <w:p w14:paraId="79E62C0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高质量数据集等,加强多模态数据融合利用,探索利用智能体技术,开发面向公众的智慧气象服务产品。加强气象数据与各类通信、导航、监测等数据融合利用,探索利用5G-A基站、智能网联汽车加载的激光雷达、视频等设备,研发气象数据收集新技术,打造数字化气象服务产品。融入冰雪经济、银发经济、康养经济,打造旅游、健康、医养等气象服务新业态。聚焦远洋航运领域需求,深化远洋船舶气象导航数据融合应用,整合海洋气象、海洋环境及船舶航行等多源数据,构建智能气象导航模型,为远洋船舶提供最优航线规划、航行风险预警及航行参数优化建议。打造低空经济气象服务模型,开展预报预警服务,为航线规划、起降场选址、航行安全等提供气象服务保障。</w:t>
      </w:r>
    </w:p>
    <w:p w14:paraId="37D2186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三、提升应对气候变化能力</w:t>
      </w:r>
    </w:p>
    <w:p w14:paraId="67D0483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文化旅游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14:paraId="49E83B2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四、开发气象数据决策新模式</w:t>
      </w:r>
    </w:p>
    <w:p w14:paraId="0DCA0E1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水能等企业选址布局、设备运维、能源调度等方面的深度应用,实现新能源企业降本增效。</w:t>
      </w:r>
    </w:p>
    <w:p w14:paraId="0C6010B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五、开展气象数据产品新服务</w:t>
      </w:r>
    </w:p>
    <w:p w14:paraId="695359E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物流、水利、电力、能源、航空、金融等领域,融合多源气象数据与行业数据,运用统计分析、机器学习等方法,按需开发各种天气指数保险产品及天气衍生品,推动其落地应用于保险、期货等金融行业。深化人工智能、大数据、物联网等技术在全民早期预警中的应用,推动全民早期预警在城市防灾减灾、台风等重大灾害应对、农业气象灾害防御等场景化落地。</w:t>
      </w:r>
    </w:p>
    <w:p w14:paraId="0FF4D8E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六、强化气象数据身份标识应用</w:t>
      </w:r>
    </w:p>
    <w:p w14:paraId="3E48381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气象数据身份标识深度嵌入数据采集、处理、流通、应用等数据流通全生命周期,深化在低空经济、能源调度、金融保险、智慧城市等场景数据服务中的应用。推动气象数据身份标识技术融入可信空间等新型数据基础设施,探索建立数据可追溯、可审计、可追责的监管机制,强化气象数据跨行业、跨区域、跨领域融合应用和协同监管,提升数据流通的安全性、透明度与监管效能。</w:t>
      </w:r>
    </w:p>
    <w:p w14:paraId="59797B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赛道十一:城市治理赛道</w:t>
      </w:r>
    </w:p>
    <w:p w14:paraId="1D39839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一、构建城市运行态势感知体系</w:t>
      </w:r>
    </w:p>
    <w:p w14:paraId="4B27E7E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提升市政基础设施智能化水平,持续强化第五代移动通信网络(5G)、千兆光网覆盖与深度渗透,以城市信息模型(CIM)平台建设为核心支撑,整合燃气、供水、排水、热力、电力、通信、综合管廊、桥梁隧道等市政基础设施运行监测及相关时空数据资源,融入城市生命线安全工程建设理念,增强对管网漏损、城市内涝等城市运行潜在风险的早期识别、动态评估、隐患排查、应急处理及工程建设优化能力。</w:t>
      </w:r>
    </w:p>
    <w:p w14:paraId="45CA113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二、建立房屋建筑统一代码制度</w:t>
      </w:r>
    </w:p>
    <w:p w14:paraId="08E5996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房屋建筑统一代码制度,赋予房屋建筑唯一的身份标识,实现新建房屋建筑赋码落图全覆盖。加强房屋建筑全生命周期数字化管理,实现房屋建筑设计、施工、验收、交易、运维、更新改造等全生命周期“一码贯通”。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14:paraId="5D936AC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三、提升城市运行管理服务智能化水平</w:t>
      </w:r>
    </w:p>
    <w:p w14:paraId="1FAF8E7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14:paraId="26810DB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四、强化城市体检与城市更新的数据要素赋能</w:t>
      </w:r>
    </w:p>
    <w:p w14:paraId="0AA13C6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城市(含县城)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动态评估。</w:t>
      </w:r>
    </w:p>
    <w:p w14:paraId="72BF6B8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五、数智赋能城市信息模型(CIM)平台创新应用</w:t>
      </w:r>
    </w:p>
    <w:p w14:paraId="6583E50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进AI与CIM平台深度融合,实现基础数据自动转换和智能分析、城市运行态势精准感知和趋势研判、智能问答辅助使用等功能。拓展CIM平台在各领域的应用场景,利用AI算法支撑城市更新智能辅助决策、安全风险智能预警和重大事项协同处置等各类业务场景。</w:t>
      </w:r>
    </w:p>
    <w:p w14:paraId="67FE4CF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六、提高村镇发展决策科学性</w:t>
      </w:r>
    </w:p>
    <w:p w14:paraId="40B91A0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县镇村产业布局、人口流动、基础设施、生态环境、公共服务、建设和运维投入等多源数据资源,开展综合分析与研判,助力县镇村规划、建设、管理、服务等决策精细化、智能化,为村镇事业高质量发展提供数据支撑。</w:t>
      </w:r>
    </w:p>
    <w:p w14:paraId="7D2AAF3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七、提高住房公积金服务便捷性</w:t>
      </w:r>
    </w:p>
    <w:p w14:paraId="2CD36E6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探索基于数据要素的住房公积金服务新模式,更好满足人民群众对高质量住房公积金服务的需求。</w:t>
      </w:r>
    </w:p>
    <w:p w14:paraId="7A24A11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八、提升住房领域智慧监管与服务水平</w:t>
      </w:r>
    </w:p>
    <w:p w14:paraId="18BDB80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在保障数据安全与个人隐私的前提下,推进系统融合、数据联通,优化房屋交易、房屋租赁、保障性住房配租配售智能化监管和服务路径,构建规范、透明、可信赖的住房全链条服务体系。</w:t>
      </w:r>
    </w:p>
    <w:p w14:paraId="19B6A6B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九、推动工程造价数据智能化应用</w:t>
      </w:r>
    </w:p>
    <w:p w14:paraId="7F6F9DE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建设工程项目投资估算、设计概算、最高投标限价、合同价、结算价等全生命周期的数据资源,充分利用大数据、人工智能等先进技术手段,构建工程建设全过程造价管控智能化模型,实现自动采集、自动标识、自动归集、智能加工、智能预警、智慧应用等服务功能。</w:t>
      </w:r>
    </w:p>
    <w:p w14:paraId="52EF350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十、推动房屋全生命周期管理与质量安全监测</w:t>
      </w:r>
    </w:p>
    <w:p w14:paraId="03337FF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房屋安全体检、房屋安全管理资金、房屋质量安全保险三项制度,汇聚房屋建筑档案、维修资金监管、房屋维修等数据,推进房屋全生命周期安全监测感知设备应用,构建房屋安全隐患智能研判体系,实现房屋倒塌、外墙脱落及超高层、大跨度建筑、玻璃幕墙等关键领域风险早预警、早处置,提升房屋建筑管理智慧化水平。</w:t>
      </w:r>
    </w:p>
    <w:p w14:paraId="2401202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十一、推动智慧住区整合与宜居服务场景落地</w:t>
      </w:r>
    </w:p>
    <w:p w14:paraId="11D69E5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数字家庭、智慧物业、完整社区等领域数据要素的深度挖掘与应用,提升社区在安全防护、便民服务、设施共享、邻里互动等方面的精细化与智能化水平,推动形成“需求感知—服务响应—治理优化”的良性循环。</w:t>
      </w:r>
    </w:p>
    <w:p w14:paraId="0D0D71F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十二、强化智能建造与建筑工业化协同发展</w:t>
      </w:r>
    </w:p>
    <w:p w14:paraId="55E4FAB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依托工程全链条数据资源,通过数据要素深度挖掘,培育智能建造产业集群,打造全产业链融合一体的智能建造产业体系,推动建造品质提升与“中国建造”品牌塑造。</w:t>
      </w:r>
    </w:p>
    <w:p w14:paraId="2D7A5ED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十三、推动工程建设项目全生命周期数智化管理</w:t>
      </w:r>
    </w:p>
    <w:p w14:paraId="53E7520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14:paraId="0E9C2F2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十四、提升建筑市场智能化监管水平</w:t>
      </w:r>
    </w:p>
    <w:p w14:paraId="0808947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依托企业资质、人员资格、招投标信息、信用记录等多源数据资源,通过数据融合与智能分析,营造公平、透明、可预期的建筑市场秩序。</w:t>
      </w:r>
    </w:p>
    <w:p w14:paraId="2881946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十五、推动工程质量安全智能化管控</w:t>
      </w:r>
    </w:p>
    <w:p w14:paraId="5E80E46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汇聚工程材料、施工过程、质量验收、安全监管等相关数据资源,依托智能感知设备和模型算法,推动形成“风险早发现、责任可追溯、整改有闭环、防控更主动”的现代化智能监管模式,保障工程质量和施工安全。</w:t>
      </w:r>
    </w:p>
    <w:p w14:paraId="6D9BA32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赛道十二:绿色低碳赛道</w:t>
      </w:r>
    </w:p>
    <w:p w14:paraId="42BF751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一、优化生态环境治理服务</w:t>
      </w:r>
    </w:p>
    <w:p w14:paraId="543A11A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通过对生态环境及气象、水利、交通、电力等相关领域数据资源的融合创新应用,支撑生态环境精准化智慧化治理服务。</w:t>
      </w:r>
    </w:p>
    <w:p w14:paraId="08C85EA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二、促进资源循环利用</w:t>
      </w:r>
    </w:p>
    <w:p w14:paraId="521752F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48E4046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三、促进生产减排降碳</w:t>
      </w:r>
    </w:p>
    <w:p w14:paraId="74BD3BE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对行业或产品碳排放数据监测、统计、核算,依托数智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18D89F0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四、促进用能效率提升</w:t>
      </w:r>
    </w:p>
    <w:p w14:paraId="1C0A8BE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强化工业生产过程中订单、排产、用电等制造、能源数据的融合创新应用,打造能耗预测、多能互补、梯度定价等创新场景,支撑生产用能效率提升。</w:t>
      </w:r>
    </w:p>
    <w:p w14:paraId="1B74105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五、绿电智能应用与价值实现</w:t>
      </w:r>
    </w:p>
    <w:p w14:paraId="4348A59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鼓励探索基于虚拟电厂、需求响应、分时电价等机制的绿电消纳新模式,形成“绿电高效利用—用能成本降低—碳资产价值释放”一体化解决方案,实现用电成本优化与碳资产价值提升。</w:t>
      </w:r>
    </w:p>
    <w:p w14:paraId="6C28E7B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赛道十三:人力资源赛道</w:t>
      </w:r>
    </w:p>
    <w:p w14:paraId="522C08B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一、就业数据监测预警与再就业赋能路径规划</w:t>
      </w:r>
    </w:p>
    <w:p w14:paraId="5AD4518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14:paraId="7695484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二、就业公共服务、职业指导与职业培训数据分析服务</w:t>
      </w:r>
    </w:p>
    <w:p w14:paraId="46554BC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人工智能+就业服务”应用场景,推动“大数据+铁脚板”服务模式推广应用,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为求职者提供人岗相适的个性化职业指导与培训课程。</w:t>
      </w:r>
    </w:p>
    <w:p w14:paraId="0A1F37E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三、重点人群就业画像与精准服务匹配</w:t>
      </w:r>
    </w:p>
    <w:p w14:paraId="649723F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高校毕业生、农民工、就业困难人员等特定就业群体人岗匹配精度不足的难题,通过融合教育背景、技能档案、就业年限、就业形式、从事行业、就业地点、收入情况、参保情况等微观就业行为与宏观产业需求等多维度数据,构建动态、精细的群体与个人就业画像。强化基于画像的智能岗位推荐、个性化职业规划以及中长期发展追踪能力,最终形成服务于个体就业求职、院校专业优化与产业人才储备的智能解决方案。</w:t>
      </w:r>
    </w:p>
    <w:p w14:paraId="2B30153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四、新就业形态劳动者数据服务与权益保障</w:t>
      </w:r>
    </w:p>
    <w:p w14:paraId="492C8B9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网约配送员、网约车司机等新就业群体的现实痛点,探索基于数据要素的创新管理服务与权益保障新模式。重点研究如何通过合规采集和融合平台就业、接单、收入、工作时间、工作轨迹、保险缴费等数据,构建职业伤害风险预警模型;研发平台算法公平性与透明度监测工具,探索劳动者个人数据授权与安全存证方案,构建新就业群体智能画像,提升管理服务质效。</w:t>
      </w:r>
    </w:p>
    <w:p w14:paraId="299BD78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五、人才评价数字化、智能化创新应用</w:t>
      </w:r>
    </w:p>
    <w:p w14:paraId="75CF50E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人才强国战略指引下,传统人才评价模式面临评价维度单一、效率偏低、精准度不足、动态性滞后等痛点,难以适配新时代多元化、复合型人才的发展需求。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助力人才价值精准挖掘与高效匹配。</w:t>
      </w:r>
    </w:p>
    <w:p w14:paraId="2FC7389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六、跨区域人力资源协同调度与保障</w:t>
      </w:r>
    </w:p>
    <w:p w14:paraId="07A62C2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大规模、有组织的人力资源跨区域流动场景,整合劳动力资源供给、目的地产业需求、实时招聘信息、技能培训资源及基本公共服务数据,构建智能匹配与路径规划系统,推动实现从“人找岗位”到“岗位适配人、服务跟随人”的模式转变,为劳动者提供涵盖岗位推荐、技能升级、行程安排、权益维护的全链条数字化保障。</w:t>
      </w:r>
    </w:p>
    <w:p w14:paraId="378AB34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七、人力资源服务行业智能升级与合规发展监测</w:t>
      </w:r>
    </w:p>
    <w:p w14:paraId="11CE5BE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推动人力资源服务业高质量发展,一方面,要求开发深度理解岗位与人才语义的智能匹配及人岗协同推荐算法,提升服务效能;另一方面,鼓励基于行业机构的运营数据和市场行为数据,构建行业景气指数、服务主体信用评级、业务合规性监测及市场风险预警等数据产品,为行业创新服务、优化运营与政府精准施策提供量化依据。</w:t>
      </w:r>
    </w:p>
    <w:p w14:paraId="298A550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八、农民工公共服务精准供给机制创新</w:t>
      </w:r>
    </w:p>
    <w:p w14:paraId="7F2BDE6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社区、教育、医疗等多源公共服务数据,为农民工及其家庭构建精准画像。通过系统分析其生活、就业与发展需求,设计智能化服务机制,实现住房保障、子女入学、技能培训、医疗健康等关键服务的主动推荐与便捷办理,打造个性化、一站式的线上服务通道,推动公共服务普惠均等。降低农民工获取公共服务的门槛,切实增强其在城市生活中的获得感、幸福感、安全感。</w:t>
      </w:r>
    </w:p>
    <w:p w14:paraId="5ED0ECC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赛道十四:体育发展赛道</w:t>
      </w:r>
    </w:p>
    <w:p w14:paraId="0192497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一、智能科学健身指导方案创新</w:t>
      </w:r>
    </w:p>
    <w:p w14:paraId="3DA3938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依托人工智能、大数据、5G、可穿戴设备等技术手段,为用户提供个性化科学健身指导,实现健身方案精准匹配与动态优化,助力群众便捷开展科学健身。</w:t>
      </w:r>
    </w:p>
    <w:p w14:paraId="526AF41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二、数据驱动与技术赋能赛事运营升级</w:t>
      </w:r>
    </w:p>
    <w:p w14:paraId="01869CC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据要素优化赛事筹备、报名、赛程编排、后勤保障、现场执行、赛后复盘等环节,基于人工智能技术构建智能辅助裁判系统,采用沉浸式技术、视频分析、计算机视觉等技术提升观赛体验,促进赛事运营全链条提质增效。整合气象、交通、医疗、场地安全、参赛人员健康、舆情等多源数据,运用大数据分析、AI预警模型等技术,实现对赛事风险的提前识别、分级预警与应急处置辅助决策,保障赛事安全有序开展。</w:t>
      </w:r>
    </w:p>
    <w:p w14:paraId="5F2F58E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三、智慧体育场馆数据化运营与管理</w:t>
      </w:r>
    </w:p>
    <w:p w14:paraId="771D48E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基于场馆人流、设施使用、环境、票务、场地预约等数据,构建数据驱动的智慧场馆管理模式,优化资源调度与运维管理,降低场馆运营成本,提升场馆服务水平与商业价值。</w:t>
      </w:r>
    </w:p>
    <w:p w14:paraId="780C03E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四、体育领域智能舆论治理与生态净化</w:t>
      </w:r>
    </w:p>
    <w:p w14:paraId="05391F2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运用大模型、人工智能、自然语言处理等技术,构建体育领域舆情智能分析与治理体系。精准识别整治“饭圈”乱象、“网络暴力”等不良风气,强化正面体育精神传播,营造清朗体育舆论环境。</w:t>
      </w:r>
    </w:p>
    <w:p w14:paraId="1E237F0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五、体育产业运营与融合创新</w:t>
      </w:r>
    </w:p>
    <w:p w14:paraId="7FE8FB0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体育产业多场景数据应用与融合发展,通过整合赛事、场馆、文旅等多源数据,构建体育消费画像和预测模型,推动消费扩容、业态创新与精准供给;围绕体育赛事开展数据整合与分析,构建资源配置效率和公共投入绩效;推动体育与文旅、交通、气象等领域数据协同,打造体旅融合、客流预测、安全管理等应用方案,促进产业协同发展。</w:t>
      </w:r>
    </w:p>
    <w:p w14:paraId="1D54BFF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六、体育产业新业态培育</w:t>
      </w:r>
    </w:p>
    <w:p w14:paraId="4ECC077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围绕体育新业态场景,探索数据要素在产品创新、服务升级和商业模式构建中的应用解决方案,鼓励数据驱动的新模式创新,培育体育产业新质生产力。</w:t>
      </w:r>
    </w:p>
    <w:p w14:paraId="779F620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七、体育用品制造转型升级与国际化发展</w:t>
      </w:r>
    </w:p>
    <w:p w14:paraId="1EF1DB6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用品制造企业转型升级与“出海”发展需求,探索数据驱动的产品研发设计优化、智能制造协同、国际市场需求分析、品牌与渠道布局及风险预警应用场景,形成体育用品制造与国际化发展数据应用解决方案,提升我国体育用品制造数字化、智能化和国际化水平,增强全球价值链竞争力。</w:t>
      </w:r>
    </w:p>
    <w:p w14:paraId="7F81E0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赛道十五:文物保护利用赛道</w:t>
      </w:r>
    </w:p>
    <w:p w14:paraId="1E821FF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一、文物安全防护</w:t>
      </w:r>
    </w:p>
    <w:p w14:paraId="2F186A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文物安全防护典型应用场景,实现文物本体状态以及赋存环境监测的多源数据感知融合,并探索数据驱动的文物本体与环境协同作用的病害发育机理,劣化过程分析和预测;面向区域或全行业,开发基于数据的文物风险识别、评估、预警、处置后评价技术与创新应用。</w:t>
      </w:r>
    </w:p>
    <w:p w14:paraId="29258DC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二、文物保护修复</w:t>
      </w:r>
    </w:p>
    <w:p w14:paraId="5BFACCA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长久保存需求,构建数据辅助的文物及赋存环境自适应调控策略和保护修复方案决策机制,推动文物保护工作的科学化与精准化;基于多维度文物监测数据与历史修复档案,实现科学的文物健康评估;开发面向各类型文物分析检测的专题数据库、不同时期不同地域文物材料样本数据库,为文物全生命周期保护提供科学数据支撑。</w:t>
      </w:r>
    </w:p>
    <w:p w14:paraId="64B0F84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三、文物研究阐释</w:t>
      </w:r>
    </w:p>
    <w:p w14:paraId="1D88340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应用自然语言处理、知识图谱和大语言模型技术,整合考古报告、学术成果、修复记录,构建文物专题数据库与知识体系;研发实现智能检索、关系挖掘、多模态数据交叉验证的考古发现、文物溯源等辅助工具;建设文物知识智能分析与利用服务模式,创新文物研究范式。</w:t>
      </w:r>
    </w:p>
    <w:p w14:paraId="2F4CB31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四、文物资源管理</w:t>
      </w:r>
    </w:p>
    <w:p w14:paraId="38932B7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文物管理体系,融合文物基本信息、影像资料、三维模型、检测数据等多源数据,开发覆盖文物核定、建档、规划、修缮、利用等全业务流程,推动文物管理动态化、精细化、数字化转型;推动实施规范化、标准化、智能化的文物数据汇聚、标注、治理和登记,保障文物资源数据来源可信、流程可溯、质量可靠。</w:t>
      </w:r>
    </w:p>
    <w:p w14:paraId="2E5F676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五、文物活化利用</w:t>
      </w:r>
    </w:p>
    <w:p w14:paraId="4CD9929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将最新的AI技术与文物数字化相结合,开发针对壁画、大遗址、复杂外观文物的高效采集、加工、呈现方法,提高文物数字化采集效率、创新数字化采集及应用模式;研发面向文物虚拟复原呈现的AIGC技术、展览展示及智能导览系统;基于文物高清影像、三维模型进行素材再造、文创开发与场景创新,培育可持续的文物数据活化应用生态。</w:t>
      </w:r>
    </w:p>
    <w:p w14:paraId="5B93E13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赛道十六:中医药赛道</w:t>
      </w:r>
    </w:p>
    <w:p w14:paraId="1DD95C9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一、中医药高质量数据集建设</w:t>
      </w:r>
    </w:p>
    <w:p w14:paraId="5A06076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中医药特色优势,打造如名老中医临床诊疗数据、中医优势专科专病数据、中药新药研发等数据标注准确、应用成效突出的高质量数据集,支撑人工智能在中医药领域应用落地。积极培育中医药行业可信数据空间,探索建立符合中医药特点的数据共建共享共用及安全流通机制。</w:t>
      </w:r>
    </w:p>
    <w:p w14:paraId="5A0503E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二、数智赋能中医药服务能力提升</w:t>
      </w:r>
    </w:p>
    <w:p w14:paraId="5CE69A2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中医诊疗服务数据采集、使用和治理。推动中医药领域健康监测设备和中医治未病健康管理系统、“人工智能+中医医疗”等相关应用系统研发应用。推动数智赋能基层中医药服务、少数民族医药服务能力提升,推进具身智能技术在中医药服务中的应用,打造智能辅助诊疗、智慧共享中药房、数字中医馆等典型应用场景。</w:t>
      </w:r>
    </w:p>
    <w:p w14:paraId="2C07AC5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三、数智赋能中药产业高质量发展</w:t>
      </w:r>
    </w:p>
    <w:p w14:paraId="2F2C77E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从中药材种植、采收、加工、流通到处方流转、审方、调剂、配送、临床应用及效果评估等全产业链各环节全周期数据协同利用,完善中药从生产到消费的关键信息溯源体系,探索建立中药材交易数字化与供应链协同发展机制,提升中药产业管理能力。加强数智化车间、数字孪生工厂、工业互联网技术等在中医药产业的建设应用。</w:t>
      </w:r>
    </w:p>
    <w:p w14:paraId="6934B46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四、数智赋能中医药人才培养和文化传播</w:t>
      </w:r>
    </w:p>
    <w:p w14:paraId="31CEF9D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智技术复现名老中医专家诊疗经验,总结跟师学习、临床实践和疗效等情况。推动中医药数智化教育教学资源建设利用。加强中医药教育文化服务数字化基础设施和服务平台建设利用,推进中医药知识库、中医药古籍数据库、中医药数字图书馆、中医药数字博物馆建设利用。运用AR、VR等技术,打造面向大众、可感可知的沉浸式中医药服务体验应用。</w:t>
      </w:r>
    </w:p>
    <w:p w14:paraId="464C4B4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五、数智赋能中医药科研创新与成果转化</w:t>
      </w:r>
    </w:p>
    <w:p w14:paraId="49F2A31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究构建中医药科研多源数据融合治理体系,形成配套的数据质量控制、标准规范与开放共享机制。深入挖掘中医证候规律,探索中药作用机制,构建真实世界研究(RWS)与循证评价模型,形成支撑中药新药、经典名方及院内制剂研发的数据解决方案,加速科技成果向临床应用转化。</w:t>
      </w:r>
    </w:p>
    <w:p w14:paraId="21547F7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六、数智赋能中医药治理能力提升</w:t>
      </w:r>
    </w:p>
    <w:p w14:paraId="0EBD5B8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中医药管理部门、中医医疗机构、中医药科研机构、中医药相关企业等精细化治理需求,利用数智技术实现运营数据动态监控、智能预警和风险防控,探索中医药科学决策和精细化管理,提升决策科学化、精准化水平,推动中医药治理能力提升。</w:t>
      </w:r>
    </w:p>
    <w:p w14:paraId="34DE842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赛道十七:数据基础设施赛道</w:t>
      </w:r>
    </w:p>
    <w:p w14:paraId="402C8A5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一、数据基础设施原生应用场景赋能</w:t>
      </w:r>
    </w:p>
    <w:p w14:paraId="40B8495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数据基础设施体系,充分发挥跨主体联合加工、匿名化流通、数据使用控制计量等数据流通关键支撑能力,打造设施支撑前沿领域和重点行业的高价值小切口、规模化赋能民生、潜力创新应用等各类场景,形成数据基础设施跨主体协同、高性能调用、高安全保障的新模式、新业态。</w:t>
      </w:r>
    </w:p>
    <w:p w14:paraId="0058831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二、数据基础设施技术应用创新</w:t>
      </w:r>
    </w:p>
    <w:p w14:paraId="53E0E07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数据基础设施深化数据编织、智能体协同等核心技术攻关与多技术融合创新应用,提升数据汇聚共享、开发利用、流通交易、交付应用等关键环节的效率与质量,支撑数据大范围、低成本、高效率的安全流通利用场景落地,形成有利于数据要素价值释放、可复制的数据基础设施建设解决方案。</w:t>
      </w:r>
    </w:p>
    <w:p w14:paraId="6A95F43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三、数据基础设施运营机制探索</w:t>
      </w:r>
    </w:p>
    <w:p w14:paraId="5739001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数据基础设施运营中的权益分配、利益保护、生态协同等环节,探索构建设施“建设投资—场景运行—收益反哺”的市场良性循环机制。探索运营机制落地运行,健全一体化安全保障协同,丰富场景化产品和服务供给,强化设施应用供需对接,打造多元主体繁荣生态,广泛吸引各类数据主体接入并依托设施开展数据流通利用活动,助力数据要素价值释放。</w:t>
      </w:r>
    </w:p>
    <w:p w14:paraId="5FCBC0F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四、多源异构算力资源池化</w:t>
      </w:r>
    </w:p>
    <w:p w14:paraId="5B4C006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算力资源统一接口协议设计、分布式池化编排算法、跨域资源整合、资源动态聚合等技术在算力基础设施领域的应用,探索异构算力资源的抽象建模与池化封装技术,实现算力资源的集约化整合。鼓励构建分布式算力池化系统,研发覆盖算力资源标准化接入、池化资源统一管理、实时状态同步的一体化解决方案,支持算力资源的动态入池与出池、跨节点资源聚合与拆分等能力,适配模型规模化训练需求,提升算力资源统筹配置效率。</w:t>
      </w:r>
    </w:p>
    <w:p w14:paraId="29C90B0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五、算力资源智能感知与监测</w:t>
      </w:r>
    </w:p>
    <w:p w14:paraId="46AAE79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轻量化通信协议、流式数据处理、智能分析等技术手段,构建算力监测体系,突破散点监测数据轻量化无侵入采集、多源监测数据融合、流数据实时高效汇聚、任务负载与使用情况建模等关键技术,实现分布式异构算力设施运行状态的实时感知与多维刻画,有效支撑算力高效配置。鼓励构建算力自动化监测系统,支持算力使用行为的精细化计量、异常行为的智能识别,实现算力资源的态势感知,全面准确掌握算力底数。</w:t>
      </w:r>
    </w:p>
    <w:p w14:paraId="54C5826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六、异构算力资源精准匹配与智能协同调度</w:t>
      </w:r>
    </w:p>
    <w:p w14:paraId="46FF84C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算力资源响应效率,鼓励算力基础设施主体打通算力底层资源,提升精细化、智能化水平。针对模型训练等核心需求,设计调度策略,实现算力资源与数据、任务的高精度匹配;突破多维资源识别、任务特征建模、智能调度策略生成等关键技术,支持基于业务优先级、服务质量、成本约束的复合调度决策。鼓励基于策略构建算力资源调度平台,通过动态资源分配、碎片化算力精准回收等技术,实现算力资源负载均衡、空闲算力高效盘活、异构算力高效利用,为数算资源高效协同奠定基础。</w:t>
      </w:r>
    </w:p>
    <w:p w14:paraId="7A51D1C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七、绿色算电融合技术及运营模式探索</w:t>
      </w:r>
    </w:p>
    <w:p w14:paraId="7A27403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聚焦算力基础设施用能成本高问题,强化算力基础设施节能高效运行。围绕绿电直供、电力算力联合调度等方向,开展源网荷储一体化、虚拟电厂、负荷预测、算力调度等技术创新,实现算力任务与绿电资源、电网负荷时段的优化匹配,并探索运营模式,提升算力设施节能降碳水平。鼓励推进算力系统与电力系统间标准化数据接口对接、双向数据交互,运用人工智能、大数据分析及源网荷储一体化等关键技术,促进电力与算力双向赋能,实现算力绿色高效发展。</w:t>
      </w:r>
    </w:p>
    <w:p w14:paraId="697DE709">
      <w:pPr>
        <w:pStyle w:val="5"/>
        <w:rPr>
          <w:rFonts w:hint="default" w:ascii="Times New Roman" w:hAnsi="Times New Roman" w:cs="Times New Roman"/>
          <w:color w:val="auto"/>
          <w:sz w:val="32"/>
          <w:lang w:val="en-US" w:eastAsia="zh-CN"/>
        </w:rPr>
      </w:pPr>
    </w:p>
    <w:sectPr>
      <w:footerReference r:id="rId3" w:type="default"/>
      <w:pgSz w:w="11906" w:h="16838"/>
      <w:pgMar w:top="1984" w:right="1871" w:bottom="1984" w:left="187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55FCFE-2FF6-4691-85F5-3904AB9D25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F7EA8F9-3876-4065-B2FB-6E99750E279A}"/>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69CAB9FC-BAB8-4B7D-BD1F-044C4D3E27E7}"/>
  </w:font>
  <w:font w:name="方正小标宋_GBK">
    <w:panose1 w:val="03000509000000000000"/>
    <w:charset w:val="86"/>
    <w:family w:val="script"/>
    <w:pitch w:val="default"/>
    <w:sig w:usb0="00000001" w:usb1="080E0000" w:usb2="00000000" w:usb3="00000000" w:csb0="00040000" w:csb1="00000000"/>
    <w:embedRegular r:id="rId4" w:fontKey="{A2ADF456-7B47-4794-97C1-4F8D65635743}"/>
  </w:font>
  <w:font w:name="WPSEMBED3">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B56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7C67C">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pa1sg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Vv&#10;sj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xKWtbIAQAAmgMAAA4AAAAAAAAAAQAgAAAAHgEAAGRycy9lMm9Eb2Mu&#10;eG1sUEsFBgAAAAAGAAYAWQEAAFgFAAAAAA==&#10;">
              <v:fill on="f" focussize="0,0"/>
              <v:stroke on="f"/>
              <v:imagedata o:title=""/>
              <o:lock v:ext="edit" aspectratio="f"/>
              <v:textbox inset="0mm,0mm,0mm,0mm" style="mso-fit-shape-to-text:t;">
                <w:txbxContent>
                  <w:p w14:paraId="31A7C67C">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EB"/>
    <w:rsid w:val="00017604"/>
    <w:rsid w:val="001762A8"/>
    <w:rsid w:val="005867EB"/>
    <w:rsid w:val="00637AC3"/>
    <w:rsid w:val="00B80353"/>
    <w:rsid w:val="00B85AED"/>
    <w:rsid w:val="00EA6AA7"/>
    <w:rsid w:val="029A778E"/>
    <w:rsid w:val="13FBE5F7"/>
    <w:rsid w:val="16C45A6F"/>
    <w:rsid w:val="17FF44D0"/>
    <w:rsid w:val="1B3F9C6A"/>
    <w:rsid w:val="1BFFA15E"/>
    <w:rsid w:val="1C15694E"/>
    <w:rsid w:val="1DFF3C0D"/>
    <w:rsid w:val="1FC2210C"/>
    <w:rsid w:val="2C4A8701"/>
    <w:rsid w:val="2DA912A3"/>
    <w:rsid w:val="2DADD007"/>
    <w:rsid w:val="2FF996CE"/>
    <w:rsid w:val="30C861A1"/>
    <w:rsid w:val="373EF9E3"/>
    <w:rsid w:val="37F1B87C"/>
    <w:rsid w:val="398D2A0D"/>
    <w:rsid w:val="39FB9744"/>
    <w:rsid w:val="3B782237"/>
    <w:rsid w:val="3BFF061F"/>
    <w:rsid w:val="3CF5F0BC"/>
    <w:rsid w:val="3ED5AE45"/>
    <w:rsid w:val="3F3FB16B"/>
    <w:rsid w:val="3FB74594"/>
    <w:rsid w:val="412F2254"/>
    <w:rsid w:val="45D752C4"/>
    <w:rsid w:val="47870719"/>
    <w:rsid w:val="47FE5127"/>
    <w:rsid w:val="4DE21167"/>
    <w:rsid w:val="4F3DE5C7"/>
    <w:rsid w:val="50B557A7"/>
    <w:rsid w:val="52855566"/>
    <w:rsid w:val="5348C37D"/>
    <w:rsid w:val="537BFFEE"/>
    <w:rsid w:val="53F1AAF5"/>
    <w:rsid w:val="57F159CC"/>
    <w:rsid w:val="5D9BA56A"/>
    <w:rsid w:val="5DAF7F98"/>
    <w:rsid w:val="5FEBA655"/>
    <w:rsid w:val="5FEED49F"/>
    <w:rsid w:val="5FFD9F6D"/>
    <w:rsid w:val="62B5D05E"/>
    <w:rsid w:val="63EE4CF8"/>
    <w:rsid w:val="67733338"/>
    <w:rsid w:val="67FA89A2"/>
    <w:rsid w:val="69680655"/>
    <w:rsid w:val="69CF2FAF"/>
    <w:rsid w:val="6BF789EC"/>
    <w:rsid w:val="6D22461C"/>
    <w:rsid w:val="6DD721E2"/>
    <w:rsid w:val="6EFBBE97"/>
    <w:rsid w:val="6F7F61DF"/>
    <w:rsid w:val="6FA726F9"/>
    <w:rsid w:val="6FDFB97A"/>
    <w:rsid w:val="6FF48711"/>
    <w:rsid w:val="70966BC3"/>
    <w:rsid w:val="728066B4"/>
    <w:rsid w:val="749E32AF"/>
    <w:rsid w:val="757BE80E"/>
    <w:rsid w:val="75F78706"/>
    <w:rsid w:val="77D3D7D5"/>
    <w:rsid w:val="798E988D"/>
    <w:rsid w:val="79FEF66B"/>
    <w:rsid w:val="7B5EEBBB"/>
    <w:rsid w:val="7B6F2479"/>
    <w:rsid w:val="7BE38AC9"/>
    <w:rsid w:val="7BF3F253"/>
    <w:rsid w:val="7BFFA853"/>
    <w:rsid w:val="7C8D6EF4"/>
    <w:rsid w:val="7CDD238A"/>
    <w:rsid w:val="7DBD8DBC"/>
    <w:rsid w:val="7E7F3C59"/>
    <w:rsid w:val="7EBED842"/>
    <w:rsid w:val="7EF9554D"/>
    <w:rsid w:val="7F5E784F"/>
    <w:rsid w:val="7FDE90AF"/>
    <w:rsid w:val="7FEDABF4"/>
    <w:rsid w:val="7FF9A358"/>
    <w:rsid w:val="7FFE312D"/>
    <w:rsid w:val="7FFF9206"/>
    <w:rsid w:val="95D12A6C"/>
    <w:rsid w:val="9FFC96F9"/>
    <w:rsid w:val="AD7CC116"/>
    <w:rsid w:val="AF3B4ED7"/>
    <w:rsid w:val="AFBCEB7D"/>
    <w:rsid w:val="B077B4F4"/>
    <w:rsid w:val="B3D40140"/>
    <w:rsid w:val="BAD79E04"/>
    <w:rsid w:val="BB37FA65"/>
    <w:rsid w:val="BBDB1A05"/>
    <w:rsid w:val="BBFF37AC"/>
    <w:rsid w:val="BFF732E0"/>
    <w:rsid w:val="D6E50E22"/>
    <w:rsid w:val="D7FF1873"/>
    <w:rsid w:val="DE7BFE81"/>
    <w:rsid w:val="DF27DD4D"/>
    <w:rsid w:val="DF97E0C6"/>
    <w:rsid w:val="DFB98D20"/>
    <w:rsid w:val="DFF71F4B"/>
    <w:rsid w:val="E7DF5879"/>
    <w:rsid w:val="EBFE2FEE"/>
    <w:rsid w:val="EBFE7404"/>
    <w:rsid w:val="ECFF5DD7"/>
    <w:rsid w:val="EDFF07F8"/>
    <w:rsid w:val="EEF62A02"/>
    <w:rsid w:val="EEFBBFF0"/>
    <w:rsid w:val="EF5F4960"/>
    <w:rsid w:val="EFDBB202"/>
    <w:rsid w:val="EFFC0185"/>
    <w:rsid w:val="F1F5D4A2"/>
    <w:rsid w:val="F39669AD"/>
    <w:rsid w:val="F39B22BC"/>
    <w:rsid w:val="F6B3E863"/>
    <w:rsid w:val="F6F25294"/>
    <w:rsid w:val="F6F58341"/>
    <w:rsid w:val="F76BAE47"/>
    <w:rsid w:val="F7746755"/>
    <w:rsid w:val="F7C56CF8"/>
    <w:rsid w:val="F7EB83EB"/>
    <w:rsid w:val="F7EEE172"/>
    <w:rsid w:val="F7F6843C"/>
    <w:rsid w:val="F7F71048"/>
    <w:rsid w:val="F9FE9428"/>
    <w:rsid w:val="FB596DCF"/>
    <w:rsid w:val="FB5F5B42"/>
    <w:rsid w:val="FBEF4A09"/>
    <w:rsid w:val="FBFD4BC8"/>
    <w:rsid w:val="FBFE3A2F"/>
    <w:rsid w:val="FCB49244"/>
    <w:rsid w:val="FDDF1E58"/>
    <w:rsid w:val="FDEF8D15"/>
    <w:rsid w:val="FDFF45CD"/>
    <w:rsid w:val="FE769CA8"/>
    <w:rsid w:val="FEAFE9DC"/>
    <w:rsid w:val="FECF2A78"/>
    <w:rsid w:val="FEFB57A1"/>
    <w:rsid w:val="FF343C4F"/>
    <w:rsid w:val="FF3F12C1"/>
    <w:rsid w:val="FF7FF793"/>
    <w:rsid w:val="FFBBC441"/>
    <w:rsid w:val="FFBFA74E"/>
    <w:rsid w:val="FFCC873C"/>
    <w:rsid w:val="FFDD3A24"/>
    <w:rsid w:val="FFF70B5C"/>
    <w:rsid w:val="FFF7E267"/>
    <w:rsid w:val="FFFB5FA2"/>
    <w:rsid w:val="FFFBE6C3"/>
    <w:rsid w:val="FFFF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widowControl w:val="0"/>
      <w:spacing w:line="620" w:lineRule="exact"/>
      <w:ind w:firstLine="645"/>
      <w:textAlignment w:val="auto"/>
    </w:pPr>
    <w:rPr>
      <w:rFonts w:ascii="仿宋_GB2312" w:eastAsia="仿宋_GB2312"/>
      <w:color w:val="auto"/>
      <w:kern w:val="2"/>
      <w:sz w:val="32"/>
      <w:szCs w:val="32"/>
      <w:u w:val="none" w:color="auto"/>
    </w:rPr>
  </w:style>
  <w:style w:type="paragraph" w:styleId="4">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5">
    <w:name w:val="Plain Text"/>
    <w:qFormat/>
    <w:uiPriority w:val="0"/>
    <w:pPr>
      <w:widowControl w:val="0"/>
      <w:jc w:val="both"/>
    </w:pPr>
    <w:rPr>
      <w:rFonts w:ascii="宋体" w:hAnsi="Courier New" w:eastAsia="宋体" w:cs="Courier New"/>
      <w:b/>
      <w:kern w:val="2"/>
      <w:sz w:val="21"/>
      <w:szCs w:val="21"/>
      <w:lang w:val="en-US" w:eastAsia="zh-CN" w:bidi="ar-SA"/>
    </w:rPr>
  </w:style>
  <w:style w:type="paragraph" w:styleId="6">
    <w:name w:val="Balloon Text"/>
    <w:basedOn w:val="1"/>
    <w:link w:val="20"/>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qFormat/>
    <w:uiPriority w:val="0"/>
    <w:pPr>
      <w:snapToGrid w:val="0"/>
      <w:jc w:val="left"/>
    </w:pPr>
    <w:rPr>
      <w:rFonts w:ascii="Times New Roman" w:hAnsi="Times New Roman" w:eastAsia="宋体" w:cs="Times New Roman"/>
      <w:sz w:val="24"/>
    </w:rPr>
  </w:style>
  <w:style w:type="paragraph" w:styleId="10">
    <w:name w:val="Body Text First Indent"/>
    <w:basedOn w:val="2"/>
    <w:qFormat/>
    <w:uiPriority w:val="0"/>
    <w:pPr>
      <w:adjustRightInd w:val="0"/>
      <w:snapToGrid w:val="0"/>
      <w:spacing w:after="0" w:line="560" w:lineRule="exact"/>
      <w:ind w:firstLine="880" w:firstLineChars="200"/>
      <w:jc w:val="center"/>
    </w:pPr>
    <w:rPr>
      <w:rFonts w:ascii="宋体" w:hAnsi="宋体" w:eastAsia="仿宋_GB2312"/>
      <w:color w:val="000000" w:themeColor="text1"/>
      <w:sz w:val="32"/>
      <w:szCs w:val="32"/>
      <w14:textFill>
        <w14:solidFill>
          <w14:schemeClr w14:val="tx1"/>
        </w14:solidFill>
      </w14:textFill>
    </w:rPr>
  </w:style>
  <w:style w:type="paragraph" w:styleId="11">
    <w:name w:val="Body Text First Indent 2"/>
    <w:basedOn w:val="3"/>
    <w:next w:val="1"/>
    <w:qFormat/>
    <w:uiPriority w:val="0"/>
    <w:pPr>
      <w:spacing w:after="120" w:line="240" w:lineRule="auto"/>
      <w:ind w:left="420" w:leftChars="200" w:firstLine="420" w:firstLineChars="200"/>
    </w:pPr>
    <w:rPr>
      <w:rFonts w:ascii="Times New Roman" w:eastAsia="宋体"/>
      <w:sz w:val="21"/>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Heading2"/>
    <w:basedOn w:val="17"/>
    <w:next w:val="1"/>
    <w:qFormat/>
    <w:uiPriority w:val="0"/>
    <w:pPr>
      <w:keepNext/>
      <w:keepLines/>
      <w:widowControl w:val="0"/>
      <w:spacing w:line="416" w:lineRule="auto"/>
      <w:jc w:val="both"/>
      <w:textAlignment w:val="baseline"/>
    </w:pPr>
    <w:rPr>
      <w:rFonts w:ascii="Calibri Light" w:hAnsi="Calibri Light" w:eastAsia="宋体" w:cs="Calibri Light"/>
      <w:b/>
      <w:bCs/>
      <w:kern w:val="2"/>
      <w:sz w:val="32"/>
      <w:szCs w:val="32"/>
      <w:lang w:val="en-US" w:eastAsia="zh-CN" w:bidi="ar-SA"/>
    </w:rPr>
  </w:style>
  <w:style w:type="paragraph" w:customStyle="1" w:styleId="17">
    <w:name w:val="正文 New New New New New New New New New New New New New New New New New New New New"/>
    <w:next w:val="1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页眉 Char"/>
    <w:basedOn w:val="14"/>
    <w:link w:val="8"/>
    <w:semiHidden/>
    <w:qFormat/>
    <w:uiPriority w:val="99"/>
    <w:rPr>
      <w:sz w:val="18"/>
      <w:szCs w:val="18"/>
    </w:rPr>
  </w:style>
  <w:style w:type="character" w:customStyle="1" w:styleId="19">
    <w:name w:val="页脚 Char"/>
    <w:basedOn w:val="14"/>
    <w:link w:val="7"/>
    <w:semiHidden/>
    <w:qFormat/>
    <w:uiPriority w:val="99"/>
    <w:rPr>
      <w:sz w:val="18"/>
      <w:szCs w:val="18"/>
    </w:rPr>
  </w:style>
  <w:style w:type="character" w:customStyle="1" w:styleId="20">
    <w:name w:val="批注框文本 Char"/>
    <w:basedOn w:val="14"/>
    <w:link w:val="6"/>
    <w:semiHidden/>
    <w:qFormat/>
    <w:uiPriority w:val="99"/>
    <w:rPr>
      <w:sz w:val="18"/>
      <w:szCs w:val="18"/>
    </w:rPr>
  </w:style>
  <w:style w:type="paragraph" w:customStyle="1" w:styleId="21">
    <w:name w:val="p0"/>
    <w:basedOn w:val="1"/>
    <w:qFormat/>
    <w:uiPriority w:val="0"/>
    <w:pPr>
      <w:widowControl/>
    </w:pPr>
    <w:rPr>
      <w:kern w:val="0"/>
      <w:szCs w:val="21"/>
    </w:rPr>
  </w:style>
  <w:style w:type="paragraph" w:customStyle="1" w:styleId="22">
    <w:name w:val="Char Char Char Char Char Char Char Char Char1 Char"/>
    <w:basedOn w:val="1"/>
    <w:qFormat/>
    <w:uiPriority w:val="0"/>
    <w:pPr>
      <w:widowControl/>
      <w:spacing w:before="100" w:beforeAutospacing="1" w:after="100" w:afterAutospacing="1" w:line="360" w:lineRule="auto"/>
      <w:ind w:left="360" w:firstLine="624"/>
      <w:jc w:val="left"/>
    </w:pPr>
  </w:style>
  <w:style w:type="character" w:customStyle="1" w:styleId="23">
    <w:name w:val="font11"/>
    <w:basedOn w:val="14"/>
    <w:qFormat/>
    <w:uiPriority w:val="0"/>
    <w:rPr>
      <w:rFonts w:ascii="黑体" w:hAnsi="宋体" w:eastAsia="黑体" w:cs="黑体"/>
      <w:color w:val="000000"/>
      <w:sz w:val="24"/>
      <w:szCs w:val="24"/>
      <w:u w:val="none"/>
    </w:rPr>
  </w:style>
  <w:style w:type="character" w:customStyle="1" w:styleId="24">
    <w:name w:val="font31"/>
    <w:basedOn w:val="14"/>
    <w:qFormat/>
    <w:uiPriority w:val="0"/>
    <w:rPr>
      <w:rFonts w:hint="default" w:ascii="Times New Roman" w:hAnsi="Times New Roman" w:cs="Times New Roman"/>
      <w:color w:val="000000"/>
      <w:sz w:val="24"/>
      <w:szCs w:val="24"/>
      <w:u w:val="none"/>
    </w:rPr>
  </w:style>
  <w:style w:type="character" w:customStyle="1" w:styleId="25">
    <w:name w:val="font21"/>
    <w:basedOn w:val="14"/>
    <w:qFormat/>
    <w:uiPriority w:val="0"/>
    <w:rPr>
      <w:rFonts w:hint="eastAsia" w:ascii="仿宋_GB2312" w:eastAsia="仿宋_GB2312" w:cs="仿宋_GB2312"/>
      <w:color w:val="000000"/>
      <w:sz w:val="24"/>
      <w:szCs w:val="24"/>
      <w:u w:val="none"/>
    </w:rPr>
  </w:style>
  <w:style w:type="character" w:customStyle="1" w:styleId="26">
    <w:name w:val="font51"/>
    <w:basedOn w:val="14"/>
    <w:qFormat/>
    <w:uiPriority w:val="0"/>
    <w:rPr>
      <w:rFonts w:hint="eastAsia" w:ascii="仿宋_GB2312" w:eastAsia="仿宋_GB2312" w:cs="仿宋_GB2312"/>
      <w:color w:val="000000"/>
      <w:sz w:val="24"/>
      <w:szCs w:val="24"/>
      <w:u w:val="none"/>
    </w:rPr>
  </w:style>
  <w:style w:type="character" w:customStyle="1" w:styleId="27">
    <w:name w:val="font61"/>
    <w:basedOn w:val="14"/>
    <w:qFormat/>
    <w:uiPriority w:val="0"/>
    <w:rPr>
      <w:rFonts w:hint="default" w:ascii="Times New Roman" w:hAnsi="Times New Roman" w:cs="Times New Roman"/>
      <w:color w:val="000000"/>
      <w:sz w:val="24"/>
      <w:szCs w:val="24"/>
      <w:u w:val="none"/>
    </w:rPr>
  </w:style>
  <w:style w:type="paragraph" w:customStyle="1" w:styleId="28">
    <w:name w:val="列出段落1"/>
    <w:basedOn w:val="1"/>
    <w:qFormat/>
    <w:uiPriority w:val="34"/>
    <w:pPr>
      <w:spacing w:before="0" w:after="0"/>
      <w:ind w:firstLine="420" w:firstLineChars="200"/>
    </w:pPr>
    <w:rPr>
      <w:rFonts w:ascii="Times New Roman" w:hAnsi="Times New Roman"/>
      <w:szCs w:val="21"/>
    </w:rPr>
  </w:style>
  <w:style w:type="paragraph" w:customStyle="1" w:styleId="29">
    <w:name w:val="正文首缩两字 Char"/>
    <w:basedOn w:val="1"/>
    <w:qFormat/>
    <w:uiPriority w:val="0"/>
    <w:rPr>
      <w:rFonts w:ascii="Verdana" w:hAnsi="Verdana"/>
      <w:bCs/>
    </w:rPr>
  </w:style>
  <w:style w:type="character" w:customStyle="1" w:styleId="30">
    <w:name w:val="font41"/>
    <w:basedOn w:val="14"/>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技巧">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23558</Words>
  <Characters>23822</Characters>
  <Lines>1</Lines>
  <Paragraphs>1</Paragraphs>
  <TotalTime>39</TotalTime>
  <ScaleCrop>false</ScaleCrop>
  <LinksUpToDate>false</LinksUpToDate>
  <CharactersWithSpaces>23836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2024-04-29T01:48:00Z</dcterms:created>
  <dc:creator>PC</dc:creator>
  <cp:lastModifiedBy>喻琢</cp:lastModifiedBy>
  <cp:lastPrinted>2026-05-20T16:34:00Z</cp:lastPrinted>
  <dcterms:modified xsi:type="dcterms:W3CDTF">2026-05-28T13:04:26Z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4997726EF8E243B59E1CDB2A10A3A7E0_13</vt:lpwstr>
  </property>
  <property fmtid="{D5CDD505-2E9C-101B-9397-08002B2CF9AE}" pid="4" name="KSOTemplateDocerSaveRecord">
    <vt:lpwstr>eyJoZGlkIjoiMTc2NzBiZDZiNTRlOGZiY2FiZGJjMTc5YThiOTUwYjAiLCJ1c2VySWQiOiI0MjczMjY2NDAifQ==</vt:lpwstr>
  </property>
</Properties>
</file>