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69E706">
      <w:pPr>
        <w:spacing w:after="0" w:line="600" w:lineRule="exact"/>
        <w:jc w:val="lef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lang w:bidi="ar"/>
        </w:rPr>
        <w:t>附件1</w:t>
      </w:r>
    </w:p>
    <w:p w14:paraId="4A18802B">
      <w:pPr>
        <w:widowControl/>
        <w:spacing w:after="0" w:line="600" w:lineRule="exact"/>
        <w:jc w:val="center"/>
        <w:outlineLvl w:val="0"/>
        <w:rPr>
          <w:rFonts w:hint="default" w:ascii="Times New Roman" w:hAnsi="Times New Roman" w:eastAsia="方正小标宋_GBK" w:cs="Times New Roman"/>
          <w:color w:val="auto"/>
          <w:sz w:val="28"/>
          <w:szCs w:val="28"/>
          <w:lang w:bidi="ar"/>
        </w:rPr>
      </w:pPr>
    </w:p>
    <w:p w14:paraId="6229976D">
      <w:pPr>
        <w:keepNext w:val="0"/>
        <w:keepLines w:val="0"/>
        <w:pageBreakBefore w:val="0"/>
        <w:widowControl/>
        <w:kinsoku/>
        <w:wordWrap/>
        <w:overflowPunct/>
        <w:topLinePunct w:val="0"/>
        <w:autoSpaceDE/>
        <w:autoSpaceDN/>
        <w:bidi w:val="0"/>
        <w:adjustRightInd/>
        <w:snapToGrid w:val="0"/>
        <w:spacing w:after="0" w:line="640" w:lineRule="exact"/>
        <w:jc w:val="center"/>
        <w:textAlignment w:val="auto"/>
        <w:outlineLvl w:val="0"/>
        <w:rPr>
          <w:rFonts w:hint="default" w:ascii="Times New Roman" w:hAnsi="Times New Roman" w:eastAsia="方正小标宋简体" w:cs="Times New Roman"/>
          <w:color w:val="auto"/>
          <w:sz w:val="44"/>
          <w:szCs w:val="44"/>
          <w:lang w:bidi="ar"/>
        </w:rPr>
      </w:pPr>
      <w:r>
        <w:rPr>
          <w:rFonts w:hint="default" w:ascii="Times New Roman" w:hAnsi="Times New Roman" w:eastAsia="方正小标宋简体" w:cs="Times New Roman"/>
          <w:color w:val="auto"/>
          <w:sz w:val="44"/>
          <w:szCs w:val="44"/>
          <w:lang w:bidi="ar"/>
        </w:rPr>
        <w:t>湖南省省本级公共数据资源整体授权运营机构</w:t>
      </w:r>
    </w:p>
    <w:p w14:paraId="6F67E026">
      <w:pPr>
        <w:keepNext w:val="0"/>
        <w:keepLines w:val="0"/>
        <w:pageBreakBefore w:val="0"/>
        <w:widowControl/>
        <w:kinsoku/>
        <w:wordWrap/>
        <w:overflowPunct/>
        <w:topLinePunct w:val="0"/>
        <w:autoSpaceDE/>
        <w:autoSpaceDN/>
        <w:bidi w:val="0"/>
        <w:adjustRightInd/>
        <w:snapToGrid w:val="0"/>
        <w:spacing w:after="0" w:line="640" w:lineRule="exact"/>
        <w:jc w:val="center"/>
        <w:textAlignment w:val="auto"/>
        <w:outlineLvl w:val="0"/>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lang w:bidi="ar"/>
        </w:rPr>
        <w:t>申报材料表</w:t>
      </w:r>
    </w:p>
    <w:tbl>
      <w:tblPr>
        <w:tblStyle w:val="9"/>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3670"/>
        <w:gridCol w:w="1685"/>
        <w:gridCol w:w="2153"/>
        <w:gridCol w:w="761"/>
      </w:tblGrid>
      <w:tr w14:paraId="215CA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2" w:type="dxa"/>
            <w:tcBorders>
              <w:top w:val="single" w:color="auto" w:sz="4" w:space="0"/>
              <w:left w:val="single" w:color="auto" w:sz="4" w:space="0"/>
              <w:bottom w:val="single" w:color="auto" w:sz="4" w:space="0"/>
              <w:right w:val="single" w:color="auto" w:sz="4" w:space="0"/>
            </w:tcBorders>
            <w:noWrap w:val="0"/>
            <w:vAlign w:val="center"/>
          </w:tcPr>
          <w:p w14:paraId="6CF2CB03">
            <w:pPr>
              <w:adjustRightInd w:val="0"/>
              <w:snapToGrid w:val="0"/>
              <w:spacing w:after="0" w:line="400" w:lineRule="exact"/>
              <w:jc w:val="center"/>
              <w:rPr>
                <w:rFonts w:hint="default" w:ascii="Times New Roman" w:hAnsi="Times New Roman" w:eastAsia="方正仿宋_GBK" w:cs="Times New Roman"/>
                <w:color w:val="auto"/>
                <w:kern w:val="0"/>
                <w:sz w:val="24"/>
              </w:rPr>
            </w:pPr>
            <w:r>
              <w:rPr>
                <w:rFonts w:hint="default" w:ascii="Times New Roman" w:hAnsi="Times New Roman" w:eastAsia="方正仿宋_GBK" w:cs="Times New Roman"/>
                <w:color w:val="auto"/>
                <w:kern w:val="0"/>
                <w:sz w:val="24"/>
                <w:lang w:bidi="ar"/>
              </w:rPr>
              <w:t>序号</w:t>
            </w:r>
          </w:p>
        </w:tc>
        <w:tc>
          <w:tcPr>
            <w:tcW w:w="3670" w:type="dxa"/>
            <w:tcBorders>
              <w:top w:val="single" w:color="auto" w:sz="4" w:space="0"/>
              <w:left w:val="single" w:color="auto" w:sz="4" w:space="0"/>
              <w:bottom w:val="single" w:color="auto" w:sz="4" w:space="0"/>
              <w:right w:val="single" w:color="auto" w:sz="4" w:space="0"/>
            </w:tcBorders>
            <w:noWrap w:val="0"/>
            <w:vAlign w:val="center"/>
          </w:tcPr>
          <w:p w14:paraId="7B6D16B2">
            <w:pPr>
              <w:adjustRightInd w:val="0"/>
              <w:snapToGrid w:val="0"/>
              <w:spacing w:after="0" w:line="400" w:lineRule="exact"/>
              <w:jc w:val="center"/>
              <w:rPr>
                <w:rFonts w:hint="default" w:ascii="Times New Roman" w:hAnsi="Times New Roman" w:eastAsia="方正仿宋_GBK" w:cs="Times New Roman"/>
                <w:color w:val="auto"/>
                <w:kern w:val="0"/>
                <w:sz w:val="24"/>
              </w:rPr>
            </w:pPr>
            <w:r>
              <w:rPr>
                <w:rFonts w:hint="default" w:ascii="Times New Roman" w:hAnsi="Times New Roman" w:eastAsia="方正仿宋_GBK" w:cs="Times New Roman"/>
                <w:color w:val="auto"/>
                <w:kern w:val="0"/>
                <w:sz w:val="24"/>
                <w:lang w:bidi="ar"/>
              </w:rPr>
              <w:t>材料名称</w:t>
            </w:r>
          </w:p>
        </w:tc>
        <w:tc>
          <w:tcPr>
            <w:tcW w:w="1685" w:type="dxa"/>
            <w:tcBorders>
              <w:top w:val="single" w:color="auto" w:sz="4" w:space="0"/>
              <w:left w:val="single" w:color="auto" w:sz="4" w:space="0"/>
              <w:bottom w:val="single" w:color="auto" w:sz="4" w:space="0"/>
              <w:right w:val="single" w:color="auto" w:sz="4" w:space="0"/>
            </w:tcBorders>
            <w:noWrap w:val="0"/>
            <w:vAlign w:val="center"/>
          </w:tcPr>
          <w:p w14:paraId="1F4FE1C7">
            <w:pPr>
              <w:adjustRightInd w:val="0"/>
              <w:snapToGrid w:val="0"/>
              <w:spacing w:after="0" w:line="400" w:lineRule="exact"/>
              <w:jc w:val="center"/>
              <w:rPr>
                <w:rFonts w:hint="default" w:ascii="Times New Roman" w:hAnsi="Times New Roman" w:eastAsia="方正仿宋_GBK" w:cs="Times New Roman"/>
                <w:color w:val="auto"/>
                <w:kern w:val="0"/>
                <w:sz w:val="24"/>
              </w:rPr>
            </w:pPr>
            <w:r>
              <w:rPr>
                <w:rFonts w:hint="default" w:ascii="Times New Roman" w:hAnsi="Times New Roman" w:eastAsia="方正仿宋_GBK" w:cs="Times New Roman"/>
                <w:color w:val="auto"/>
                <w:kern w:val="0"/>
                <w:sz w:val="24"/>
                <w:lang w:bidi="ar"/>
              </w:rPr>
              <w:t>文件要求</w:t>
            </w:r>
          </w:p>
        </w:tc>
        <w:tc>
          <w:tcPr>
            <w:tcW w:w="2153" w:type="dxa"/>
            <w:tcBorders>
              <w:top w:val="single" w:color="auto" w:sz="4" w:space="0"/>
              <w:left w:val="single" w:color="auto" w:sz="4" w:space="0"/>
              <w:bottom w:val="single" w:color="auto" w:sz="4" w:space="0"/>
              <w:right w:val="single" w:color="auto" w:sz="4" w:space="0"/>
            </w:tcBorders>
            <w:noWrap w:val="0"/>
            <w:vAlign w:val="center"/>
          </w:tcPr>
          <w:p w14:paraId="5358602A">
            <w:pPr>
              <w:adjustRightInd w:val="0"/>
              <w:snapToGrid w:val="0"/>
              <w:spacing w:after="0" w:line="400" w:lineRule="exact"/>
              <w:jc w:val="center"/>
              <w:rPr>
                <w:rFonts w:hint="default" w:ascii="Times New Roman" w:hAnsi="Times New Roman" w:eastAsia="方正仿宋_GBK" w:cs="Times New Roman"/>
                <w:color w:val="auto"/>
                <w:kern w:val="0"/>
                <w:sz w:val="24"/>
              </w:rPr>
            </w:pPr>
            <w:r>
              <w:rPr>
                <w:rFonts w:hint="default" w:ascii="Times New Roman" w:hAnsi="Times New Roman" w:eastAsia="方正仿宋_GBK" w:cs="Times New Roman"/>
                <w:color w:val="auto"/>
                <w:kern w:val="0"/>
                <w:sz w:val="24"/>
                <w:lang w:bidi="ar"/>
              </w:rPr>
              <w:t>评审要求</w:t>
            </w:r>
          </w:p>
        </w:tc>
        <w:tc>
          <w:tcPr>
            <w:tcW w:w="761" w:type="dxa"/>
            <w:tcBorders>
              <w:top w:val="single" w:color="auto" w:sz="4" w:space="0"/>
              <w:left w:val="single" w:color="auto" w:sz="4" w:space="0"/>
              <w:bottom w:val="single" w:color="auto" w:sz="4" w:space="0"/>
              <w:right w:val="single" w:color="auto" w:sz="4" w:space="0"/>
            </w:tcBorders>
            <w:noWrap w:val="0"/>
            <w:vAlign w:val="center"/>
          </w:tcPr>
          <w:p w14:paraId="7313D690">
            <w:pPr>
              <w:adjustRightInd w:val="0"/>
              <w:snapToGrid w:val="0"/>
              <w:spacing w:after="0" w:line="400" w:lineRule="exact"/>
              <w:jc w:val="center"/>
              <w:rPr>
                <w:rFonts w:hint="default" w:ascii="Times New Roman" w:hAnsi="Times New Roman" w:eastAsia="方正仿宋_GBK" w:cs="Times New Roman"/>
                <w:color w:val="auto"/>
                <w:kern w:val="0"/>
                <w:sz w:val="24"/>
              </w:rPr>
            </w:pPr>
            <w:r>
              <w:rPr>
                <w:rFonts w:hint="default" w:ascii="Times New Roman" w:hAnsi="Times New Roman" w:eastAsia="方正仿宋_GBK" w:cs="Times New Roman"/>
                <w:color w:val="auto"/>
                <w:kern w:val="0"/>
                <w:sz w:val="24"/>
                <w:lang w:bidi="ar"/>
              </w:rPr>
              <w:t>备注</w:t>
            </w:r>
          </w:p>
        </w:tc>
      </w:tr>
      <w:tr w14:paraId="54543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2" w:type="dxa"/>
            <w:vMerge w:val="restart"/>
            <w:tcBorders>
              <w:top w:val="single" w:color="auto" w:sz="4" w:space="0"/>
              <w:left w:val="single" w:color="auto" w:sz="4" w:space="0"/>
              <w:right w:val="single" w:color="auto" w:sz="4" w:space="0"/>
            </w:tcBorders>
            <w:noWrap w:val="0"/>
            <w:vAlign w:val="center"/>
          </w:tcPr>
          <w:p w14:paraId="56A57659">
            <w:pPr>
              <w:adjustRightInd w:val="0"/>
              <w:snapToGrid w:val="0"/>
              <w:spacing w:after="0" w:line="400" w:lineRule="exact"/>
              <w:jc w:val="center"/>
              <w:rPr>
                <w:rFonts w:hint="default" w:ascii="Times New Roman" w:hAnsi="Times New Roman" w:eastAsia="方正仿宋_GBK" w:cs="Times New Roman"/>
                <w:color w:val="auto"/>
                <w:kern w:val="0"/>
                <w:sz w:val="24"/>
              </w:rPr>
            </w:pPr>
            <w:r>
              <w:rPr>
                <w:rFonts w:hint="default" w:ascii="Times New Roman" w:hAnsi="Times New Roman" w:eastAsia="方正仿宋_GBK" w:cs="Times New Roman"/>
                <w:color w:val="auto"/>
                <w:kern w:val="0"/>
                <w:sz w:val="24"/>
                <w:lang w:bidi="ar"/>
              </w:rPr>
              <w:t>一</w:t>
            </w:r>
          </w:p>
        </w:tc>
        <w:tc>
          <w:tcPr>
            <w:tcW w:w="3670" w:type="dxa"/>
            <w:tcBorders>
              <w:top w:val="single" w:color="auto" w:sz="4" w:space="0"/>
              <w:left w:val="single" w:color="auto" w:sz="4" w:space="0"/>
              <w:bottom w:val="single" w:color="auto" w:sz="4" w:space="0"/>
              <w:right w:val="single" w:color="auto" w:sz="4" w:space="0"/>
            </w:tcBorders>
            <w:noWrap w:val="0"/>
            <w:vAlign w:val="center"/>
          </w:tcPr>
          <w:p w14:paraId="205414E1">
            <w:pPr>
              <w:widowControl/>
              <w:spacing w:after="0" w:line="400" w:lineRule="exact"/>
              <w:jc w:val="left"/>
              <w:textAlignment w:val="center"/>
              <w:rPr>
                <w:rFonts w:hint="default" w:ascii="Times New Roman" w:hAnsi="Times New Roman" w:eastAsia="方正仿宋_GBK" w:cs="Times New Roman"/>
                <w:color w:val="auto"/>
                <w:kern w:val="0"/>
                <w:sz w:val="24"/>
              </w:rPr>
            </w:pPr>
            <w:r>
              <w:rPr>
                <w:rFonts w:hint="default" w:ascii="Times New Roman" w:hAnsi="Times New Roman" w:eastAsia="方正仿宋_GBK" w:cs="Times New Roman"/>
                <w:color w:val="auto"/>
                <w:kern w:val="0"/>
                <w:sz w:val="24"/>
                <w:lang w:bidi="ar"/>
              </w:rPr>
              <w:t>申请表（附件2）</w:t>
            </w:r>
          </w:p>
        </w:tc>
        <w:tc>
          <w:tcPr>
            <w:tcW w:w="1685" w:type="dxa"/>
            <w:vMerge w:val="restart"/>
            <w:tcBorders>
              <w:top w:val="single" w:color="auto" w:sz="4" w:space="0"/>
              <w:left w:val="single" w:color="auto" w:sz="4" w:space="0"/>
              <w:right w:val="single" w:color="auto" w:sz="4" w:space="0"/>
            </w:tcBorders>
            <w:noWrap w:val="0"/>
            <w:vAlign w:val="center"/>
          </w:tcPr>
          <w:p w14:paraId="777D2565">
            <w:pPr>
              <w:widowControl/>
              <w:spacing w:after="0" w:line="400" w:lineRule="exact"/>
              <w:jc w:val="center"/>
              <w:textAlignment w:val="center"/>
              <w:rPr>
                <w:rFonts w:hint="default" w:ascii="Times New Roman" w:hAnsi="Times New Roman" w:eastAsia="方正仿宋_GBK" w:cs="Times New Roman"/>
                <w:color w:val="auto"/>
                <w:kern w:val="0"/>
                <w:sz w:val="24"/>
              </w:rPr>
            </w:pPr>
            <w:r>
              <w:rPr>
                <w:rFonts w:hint="default" w:ascii="Times New Roman" w:hAnsi="Times New Roman" w:eastAsia="方正仿宋_GBK" w:cs="Times New Roman"/>
                <w:color w:val="auto"/>
                <w:kern w:val="0"/>
                <w:sz w:val="24"/>
                <w:lang w:bidi="ar"/>
              </w:rPr>
              <w:t>原件加盖公章</w:t>
            </w:r>
          </w:p>
        </w:tc>
        <w:tc>
          <w:tcPr>
            <w:tcW w:w="2153" w:type="dxa"/>
            <w:tcBorders>
              <w:top w:val="single" w:color="auto" w:sz="4" w:space="0"/>
              <w:left w:val="single" w:color="auto" w:sz="4" w:space="0"/>
              <w:bottom w:val="single" w:color="auto" w:sz="4" w:space="0"/>
              <w:right w:val="single" w:color="auto" w:sz="4" w:space="0"/>
            </w:tcBorders>
            <w:noWrap w:val="0"/>
            <w:vAlign w:val="center"/>
          </w:tcPr>
          <w:p w14:paraId="788F12D3">
            <w:pPr>
              <w:widowControl/>
              <w:spacing w:after="0" w:line="400" w:lineRule="exact"/>
              <w:jc w:val="center"/>
              <w:textAlignment w:val="center"/>
              <w:rPr>
                <w:rFonts w:hint="default" w:ascii="Times New Roman" w:hAnsi="Times New Roman" w:eastAsia="方正仿宋_GBK" w:cs="Times New Roman"/>
                <w:color w:val="auto"/>
                <w:kern w:val="0"/>
                <w:sz w:val="24"/>
              </w:rPr>
            </w:pPr>
            <w:r>
              <w:rPr>
                <w:rFonts w:hint="default" w:ascii="Times New Roman" w:hAnsi="Times New Roman" w:eastAsia="方正仿宋_GBK" w:cs="Times New Roman"/>
                <w:color w:val="auto"/>
                <w:kern w:val="0"/>
                <w:sz w:val="24"/>
              </w:rPr>
              <w:t>缺项淘汰</w:t>
            </w:r>
          </w:p>
        </w:tc>
        <w:tc>
          <w:tcPr>
            <w:tcW w:w="761" w:type="dxa"/>
            <w:tcBorders>
              <w:top w:val="single" w:color="auto" w:sz="4" w:space="0"/>
              <w:left w:val="single" w:color="auto" w:sz="4" w:space="0"/>
              <w:bottom w:val="single" w:color="auto" w:sz="4" w:space="0"/>
              <w:right w:val="single" w:color="auto" w:sz="4" w:space="0"/>
            </w:tcBorders>
            <w:noWrap w:val="0"/>
            <w:vAlign w:val="center"/>
          </w:tcPr>
          <w:p w14:paraId="74BB31FA">
            <w:pPr>
              <w:widowControl/>
              <w:spacing w:after="0" w:line="400" w:lineRule="exact"/>
              <w:jc w:val="center"/>
              <w:textAlignment w:val="center"/>
              <w:rPr>
                <w:rFonts w:hint="default" w:ascii="Times New Roman" w:hAnsi="Times New Roman" w:eastAsia="方正仿宋_GBK" w:cs="Times New Roman"/>
                <w:color w:val="auto"/>
                <w:kern w:val="0"/>
                <w:sz w:val="24"/>
              </w:rPr>
            </w:pPr>
            <w:r>
              <w:rPr>
                <w:rFonts w:hint="default" w:ascii="Times New Roman" w:hAnsi="Times New Roman" w:eastAsia="方正仿宋_GBK" w:cs="Times New Roman"/>
                <w:color w:val="auto"/>
                <w:kern w:val="0"/>
                <w:sz w:val="24"/>
                <w:lang w:bidi="ar"/>
              </w:rPr>
              <w:t>1份</w:t>
            </w:r>
          </w:p>
        </w:tc>
      </w:tr>
      <w:tr w14:paraId="2DABA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792" w:type="dxa"/>
            <w:vMerge w:val="continue"/>
            <w:tcBorders>
              <w:left w:val="single" w:color="auto" w:sz="4" w:space="0"/>
              <w:right w:val="single" w:color="auto" w:sz="4" w:space="0"/>
            </w:tcBorders>
            <w:noWrap w:val="0"/>
            <w:vAlign w:val="center"/>
          </w:tcPr>
          <w:p w14:paraId="53108332">
            <w:pPr>
              <w:adjustRightInd w:val="0"/>
              <w:snapToGrid w:val="0"/>
              <w:spacing w:after="0" w:line="400" w:lineRule="exact"/>
              <w:jc w:val="center"/>
              <w:rPr>
                <w:rFonts w:hint="default" w:ascii="Times New Roman" w:hAnsi="Times New Roman" w:eastAsia="方正仿宋_GBK" w:cs="Times New Roman"/>
                <w:color w:val="auto"/>
                <w:kern w:val="0"/>
                <w:sz w:val="24"/>
                <w:lang w:bidi="ar"/>
              </w:rPr>
            </w:pPr>
          </w:p>
        </w:tc>
        <w:tc>
          <w:tcPr>
            <w:tcW w:w="3670" w:type="dxa"/>
            <w:tcBorders>
              <w:top w:val="single" w:color="auto" w:sz="4" w:space="0"/>
              <w:left w:val="single" w:color="auto" w:sz="4" w:space="0"/>
              <w:bottom w:val="single" w:color="auto" w:sz="4" w:space="0"/>
              <w:right w:val="single" w:color="auto" w:sz="4" w:space="0"/>
            </w:tcBorders>
            <w:noWrap w:val="0"/>
            <w:vAlign w:val="center"/>
          </w:tcPr>
          <w:p w14:paraId="11EB1817">
            <w:pPr>
              <w:spacing w:after="0" w:line="400" w:lineRule="exact"/>
              <w:jc w:val="left"/>
              <w:textAlignment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附件3</w:t>
            </w:r>
            <w:r>
              <w:rPr>
                <w:rFonts w:hint="default" w:ascii="Times New Roman" w:hAnsi="Times New Roman" w:eastAsia="方正仿宋_GBK" w:cs="Times New Roman"/>
                <w:color w:val="auto"/>
                <w:kern w:val="0"/>
                <w:sz w:val="24"/>
                <w:lang w:eastAsia="zh" w:bidi="ar"/>
              </w:rPr>
              <w:t xml:space="preserve"> 满足申报条件承诺书</w:t>
            </w:r>
          </w:p>
        </w:tc>
        <w:tc>
          <w:tcPr>
            <w:tcW w:w="1685" w:type="dxa"/>
            <w:vMerge w:val="continue"/>
            <w:tcBorders>
              <w:left w:val="single" w:color="auto" w:sz="4" w:space="0"/>
              <w:right w:val="single" w:color="auto" w:sz="4" w:space="0"/>
            </w:tcBorders>
            <w:noWrap w:val="0"/>
            <w:vAlign w:val="center"/>
          </w:tcPr>
          <w:p w14:paraId="6127B357">
            <w:pPr>
              <w:spacing w:after="0" w:line="400" w:lineRule="exact"/>
              <w:jc w:val="center"/>
              <w:textAlignment w:val="center"/>
              <w:rPr>
                <w:rFonts w:hint="default" w:ascii="Times New Roman" w:hAnsi="Times New Roman" w:eastAsia="方正仿宋_GBK" w:cs="Times New Roman"/>
                <w:color w:val="auto"/>
                <w:kern w:val="0"/>
                <w:sz w:val="24"/>
                <w:lang w:bidi="ar"/>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0606D4BF">
            <w:pPr>
              <w:widowControl/>
              <w:spacing w:after="0" w:line="400" w:lineRule="exact"/>
              <w:jc w:val="center"/>
              <w:textAlignment w:val="center"/>
              <w:rPr>
                <w:rFonts w:hint="default" w:ascii="Times New Roman" w:hAnsi="Times New Roman" w:eastAsia="方正仿宋_GBK" w:cs="Times New Roman"/>
                <w:color w:val="auto"/>
                <w:kern w:val="0"/>
                <w:sz w:val="24"/>
              </w:rPr>
            </w:pPr>
            <w:r>
              <w:rPr>
                <w:rFonts w:hint="default" w:ascii="Times New Roman" w:hAnsi="Times New Roman" w:eastAsia="方正仿宋_GBK" w:cs="Times New Roman"/>
                <w:color w:val="auto"/>
                <w:kern w:val="0"/>
                <w:sz w:val="24"/>
              </w:rPr>
              <w:t>缺项淘汰</w:t>
            </w:r>
          </w:p>
        </w:tc>
        <w:tc>
          <w:tcPr>
            <w:tcW w:w="761" w:type="dxa"/>
            <w:tcBorders>
              <w:top w:val="single" w:color="auto" w:sz="4" w:space="0"/>
              <w:left w:val="single" w:color="auto" w:sz="4" w:space="0"/>
              <w:bottom w:val="single" w:color="auto" w:sz="4" w:space="0"/>
              <w:right w:val="single" w:color="auto" w:sz="4" w:space="0"/>
            </w:tcBorders>
            <w:noWrap w:val="0"/>
            <w:vAlign w:val="center"/>
          </w:tcPr>
          <w:p w14:paraId="041C3A16">
            <w:pPr>
              <w:spacing w:after="0" w:line="400" w:lineRule="exact"/>
              <w:jc w:val="center"/>
              <w:textAlignment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1份</w:t>
            </w:r>
          </w:p>
        </w:tc>
      </w:tr>
      <w:tr w14:paraId="35242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792" w:type="dxa"/>
            <w:vMerge w:val="continue"/>
            <w:tcBorders>
              <w:left w:val="single" w:color="auto" w:sz="4" w:space="0"/>
              <w:right w:val="single" w:color="auto" w:sz="4" w:space="0"/>
            </w:tcBorders>
            <w:noWrap w:val="0"/>
            <w:vAlign w:val="center"/>
          </w:tcPr>
          <w:p w14:paraId="5FB10313">
            <w:pPr>
              <w:adjustRightInd w:val="0"/>
              <w:snapToGrid w:val="0"/>
              <w:spacing w:after="0" w:line="400" w:lineRule="exact"/>
              <w:jc w:val="center"/>
              <w:rPr>
                <w:rFonts w:hint="default" w:ascii="Times New Roman" w:hAnsi="Times New Roman" w:eastAsia="方正仿宋_GBK" w:cs="Times New Roman"/>
                <w:color w:val="auto"/>
                <w:kern w:val="0"/>
                <w:sz w:val="24"/>
                <w:lang w:bidi="ar"/>
              </w:rPr>
            </w:pPr>
          </w:p>
        </w:tc>
        <w:tc>
          <w:tcPr>
            <w:tcW w:w="3670" w:type="dxa"/>
            <w:tcBorders>
              <w:top w:val="single" w:color="auto" w:sz="4" w:space="0"/>
              <w:left w:val="single" w:color="auto" w:sz="4" w:space="0"/>
              <w:bottom w:val="single" w:color="auto" w:sz="4" w:space="0"/>
              <w:right w:val="single" w:color="auto" w:sz="4" w:space="0"/>
            </w:tcBorders>
            <w:noWrap w:val="0"/>
            <w:vAlign w:val="center"/>
          </w:tcPr>
          <w:p w14:paraId="48458576">
            <w:pPr>
              <w:spacing w:after="0" w:line="400" w:lineRule="exact"/>
              <w:jc w:val="left"/>
              <w:textAlignment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附件4</w:t>
            </w:r>
            <w:r>
              <w:rPr>
                <w:rFonts w:hint="default" w:ascii="Times New Roman" w:hAnsi="Times New Roman" w:eastAsia="方正仿宋_GBK" w:cs="Times New Roman"/>
                <w:color w:val="auto"/>
                <w:kern w:val="0"/>
                <w:sz w:val="24"/>
                <w:lang w:eastAsia="zh" w:bidi="ar"/>
              </w:rPr>
              <w:t xml:space="preserve"> 网络和数据安全承诺书</w:t>
            </w:r>
          </w:p>
        </w:tc>
        <w:tc>
          <w:tcPr>
            <w:tcW w:w="1685" w:type="dxa"/>
            <w:vMerge w:val="continue"/>
            <w:tcBorders>
              <w:left w:val="single" w:color="auto" w:sz="4" w:space="0"/>
              <w:right w:val="single" w:color="auto" w:sz="4" w:space="0"/>
            </w:tcBorders>
            <w:noWrap w:val="0"/>
            <w:vAlign w:val="center"/>
          </w:tcPr>
          <w:p w14:paraId="4DB8E03D">
            <w:pPr>
              <w:spacing w:after="0" w:line="400" w:lineRule="exact"/>
              <w:jc w:val="center"/>
              <w:textAlignment w:val="center"/>
              <w:rPr>
                <w:rFonts w:hint="default" w:ascii="Times New Roman" w:hAnsi="Times New Roman" w:eastAsia="方正仿宋_GBK" w:cs="Times New Roman"/>
                <w:color w:val="auto"/>
                <w:kern w:val="0"/>
                <w:sz w:val="24"/>
                <w:lang w:bidi="ar"/>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658CBC3B">
            <w:pPr>
              <w:widowControl/>
              <w:spacing w:after="0" w:line="400" w:lineRule="exact"/>
              <w:jc w:val="center"/>
              <w:textAlignment w:val="center"/>
              <w:rPr>
                <w:rFonts w:hint="default" w:ascii="Times New Roman" w:hAnsi="Times New Roman" w:eastAsia="方正仿宋_GBK" w:cs="Times New Roman"/>
                <w:color w:val="auto"/>
                <w:kern w:val="0"/>
                <w:sz w:val="24"/>
              </w:rPr>
            </w:pPr>
            <w:r>
              <w:rPr>
                <w:rFonts w:hint="default" w:ascii="Times New Roman" w:hAnsi="Times New Roman" w:eastAsia="方正仿宋_GBK" w:cs="Times New Roman"/>
                <w:color w:val="auto"/>
                <w:kern w:val="0"/>
                <w:sz w:val="24"/>
              </w:rPr>
              <w:t>缺项淘汰</w:t>
            </w:r>
          </w:p>
        </w:tc>
        <w:tc>
          <w:tcPr>
            <w:tcW w:w="761" w:type="dxa"/>
            <w:tcBorders>
              <w:top w:val="single" w:color="auto" w:sz="4" w:space="0"/>
              <w:left w:val="single" w:color="auto" w:sz="4" w:space="0"/>
              <w:bottom w:val="single" w:color="auto" w:sz="4" w:space="0"/>
              <w:right w:val="single" w:color="auto" w:sz="4" w:space="0"/>
            </w:tcBorders>
            <w:noWrap w:val="0"/>
            <w:vAlign w:val="center"/>
          </w:tcPr>
          <w:p w14:paraId="36432F81">
            <w:pPr>
              <w:spacing w:after="0" w:line="400" w:lineRule="exact"/>
              <w:jc w:val="center"/>
              <w:textAlignment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1份</w:t>
            </w:r>
          </w:p>
        </w:tc>
      </w:tr>
      <w:tr w14:paraId="4CF40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792" w:type="dxa"/>
            <w:vMerge w:val="continue"/>
            <w:tcBorders>
              <w:left w:val="single" w:color="auto" w:sz="4" w:space="0"/>
              <w:right w:val="single" w:color="auto" w:sz="4" w:space="0"/>
            </w:tcBorders>
            <w:noWrap w:val="0"/>
            <w:vAlign w:val="center"/>
          </w:tcPr>
          <w:p w14:paraId="15DDCE4F">
            <w:pPr>
              <w:adjustRightInd w:val="0"/>
              <w:snapToGrid w:val="0"/>
              <w:spacing w:after="0" w:line="400" w:lineRule="exact"/>
              <w:jc w:val="center"/>
              <w:rPr>
                <w:rFonts w:hint="default" w:ascii="Times New Roman" w:hAnsi="Times New Roman" w:eastAsia="方正仿宋_GBK" w:cs="Times New Roman"/>
                <w:color w:val="auto"/>
                <w:kern w:val="0"/>
                <w:sz w:val="24"/>
                <w:lang w:bidi="ar"/>
              </w:rPr>
            </w:pPr>
          </w:p>
        </w:tc>
        <w:tc>
          <w:tcPr>
            <w:tcW w:w="3670" w:type="dxa"/>
            <w:tcBorders>
              <w:top w:val="single" w:color="auto" w:sz="4" w:space="0"/>
              <w:left w:val="single" w:color="auto" w:sz="4" w:space="0"/>
              <w:bottom w:val="single" w:color="auto" w:sz="4" w:space="0"/>
              <w:right w:val="single" w:color="auto" w:sz="4" w:space="0"/>
            </w:tcBorders>
            <w:noWrap w:val="0"/>
            <w:vAlign w:val="center"/>
          </w:tcPr>
          <w:p w14:paraId="07A7D263">
            <w:pPr>
              <w:spacing w:after="0" w:line="400" w:lineRule="exact"/>
              <w:jc w:val="left"/>
              <w:textAlignment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附件5</w:t>
            </w:r>
            <w:r>
              <w:rPr>
                <w:rFonts w:hint="default" w:ascii="Times New Roman" w:hAnsi="Times New Roman" w:eastAsia="方正仿宋_GBK" w:cs="Times New Roman"/>
                <w:color w:val="auto"/>
                <w:kern w:val="0"/>
                <w:sz w:val="24"/>
                <w:lang w:eastAsia="zh" w:bidi="ar"/>
              </w:rPr>
              <w:t xml:space="preserve"> 法定代表人身份证明</w:t>
            </w:r>
          </w:p>
        </w:tc>
        <w:tc>
          <w:tcPr>
            <w:tcW w:w="1685" w:type="dxa"/>
            <w:vMerge w:val="continue"/>
            <w:tcBorders>
              <w:left w:val="single" w:color="auto" w:sz="4" w:space="0"/>
              <w:right w:val="single" w:color="auto" w:sz="4" w:space="0"/>
            </w:tcBorders>
            <w:noWrap w:val="0"/>
            <w:vAlign w:val="center"/>
          </w:tcPr>
          <w:p w14:paraId="5C2F677C">
            <w:pPr>
              <w:spacing w:after="0" w:line="400" w:lineRule="exact"/>
              <w:jc w:val="center"/>
              <w:textAlignment w:val="center"/>
              <w:rPr>
                <w:rFonts w:hint="default" w:ascii="Times New Roman" w:hAnsi="Times New Roman" w:eastAsia="方正仿宋_GBK" w:cs="Times New Roman"/>
                <w:color w:val="auto"/>
                <w:kern w:val="0"/>
                <w:sz w:val="24"/>
                <w:lang w:bidi="ar"/>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7614BCCD">
            <w:pPr>
              <w:widowControl/>
              <w:spacing w:after="0" w:line="400" w:lineRule="exact"/>
              <w:jc w:val="center"/>
              <w:textAlignment w:val="center"/>
              <w:rPr>
                <w:rFonts w:hint="default" w:ascii="Times New Roman" w:hAnsi="Times New Roman" w:eastAsia="方正仿宋_GBK" w:cs="Times New Roman"/>
                <w:color w:val="auto"/>
                <w:kern w:val="0"/>
                <w:sz w:val="24"/>
              </w:rPr>
            </w:pPr>
            <w:r>
              <w:rPr>
                <w:rFonts w:hint="default" w:ascii="Times New Roman" w:hAnsi="Times New Roman" w:eastAsia="方正仿宋_GBK" w:cs="Times New Roman"/>
                <w:color w:val="auto"/>
                <w:kern w:val="0"/>
                <w:sz w:val="24"/>
              </w:rPr>
              <w:t>缺项淘汰</w:t>
            </w:r>
          </w:p>
        </w:tc>
        <w:tc>
          <w:tcPr>
            <w:tcW w:w="761" w:type="dxa"/>
            <w:tcBorders>
              <w:top w:val="single" w:color="auto" w:sz="4" w:space="0"/>
              <w:left w:val="single" w:color="auto" w:sz="4" w:space="0"/>
              <w:bottom w:val="single" w:color="auto" w:sz="4" w:space="0"/>
              <w:right w:val="single" w:color="auto" w:sz="4" w:space="0"/>
            </w:tcBorders>
            <w:noWrap w:val="0"/>
            <w:vAlign w:val="center"/>
          </w:tcPr>
          <w:p w14:paraId="5AB9259E">
            <w:pPr>
              <w:spacing w:after="0" w:line="400" w:lineRule="exact"/>
              <w:jc w:val="center"/>
              <w:textAlignment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1份</w:t>
            </w:r>
          </w:p>
        </w:tc>
      </w:tr>
      <w:tr w14:paraId="7D577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92" w:type="dxa"/>
            <w:vMerge w:val="continue"/>
            <w:tcBorders>
              <w:left w:val="single" w:color="auto" w:sz="4" w:space="0"/>
              <w:right w:val="single" w:color="auto" w:sz="4" w:space="0"/>
            </w:tcBorders>
            <w:noWrap w:val="0"/>
            <w:vAlign w:val="center"/>
          </w:tcPr>
          <w:p w14:paraId="5CE0EF1C">
            <w:pPr>
              <w:adjustRightInd w:val="0"/>
              <w:snapToGrid w:val="0"/>
              <w:spacing w:after="0" w:line="400" w:lineRule="exact"/>
              <w:jc w:val="center"/>
              <w:rPr>
                <w:rFonts w:hint="default" w:ascii="Times New Roman" w:hAnsi="Times New Roman" w:eastAsia="方正仿宋_GBK" w:cs="Times New Roman"/>
                <w:color w:val="auto"/>
                <w:kern w:val="0"/>
                <w:sz w:val="24"/>
                <w:lang w:bidi="ar"/>
              </w:rPr>
            </w:pPr>
          </w:p>
        </w:tc>
        <w:tc>
          <w:tcPr>
            <w:tcW w:w="3670" w:type="dxa"/>
            <w:tcBorders>
              <w:top w:val="single" w:color="auto" w:sz="4" w:space="0"/>
              <w:left w:val="single" w:color="auto" w:sz="4" w:space="0"/>
              <w:bottom w:val="single" w:color="auto" w:sz="4" w:space="0"/>
              <w:right w:val="single" w:color="auto" w:sz="4" w:space="0"/>
            </w:tcBorders>
            <w:noWrap w:val="0"/>
            <w:vAlign w:val="center"/>
          </w:tcPr>
          <w:p w14:paraId="3A998972">
            <w:pPr>
              <w:widowControl/>
              <w:spacing w:after="0" w:line="400" w:lineRule="exact"/>
              <w:jc w:val="left"/>
              <w:textAlignment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附件6</w:t>
            </w:r>
            <w:r>
              <w:rPr>
                <w:rFonts w:hint="default" w:ascii="Times New Roman" w:hAnsi="Times New Roman" w:eastAsia="方正仿宋_GBK" w:cs="Times New Roman"/>
                <w:color w:val="auto"/>
                <w:kern w:val="0"/>
                <w:sz w:val="24"/>
                <w:lang w:eastAsia="zh" w:bidi="ar"/>
              </w:rPr>
              <w:t xml:space="preserve"> 授权委托书</w:t>
            </w:r>
          </w:p>
        </w:tc>
        <w:tc>
          <w:tcPr>
            <w:tcW w:w="1685" w:type="dxa"/>
            <w:vMerge w:val="continue"/>
            <w:tcBorders>
              <w:left w:val="single" w:color="auto" w:sz="4" w:space="0"/>
              <w:right w:val="single" w:color="auto" w:sz="4" w:space="0"/>
            </w:tcBorders>
            <w:noWrap w:val="0"/>
            <w:vAlign w:val="center"/>
          </w:tcPr>
          <w:p w14:paraId="68D700F4">
            <w:pPr>
              <w:spacing w:after="0" w:line="400" w:lineRule="exact"/>
              <w:jc w:val="center"/>
              <w:textAlignment w:val="center"/>
              <w:rPr>
                <w:rFonts w:hint="default" w:ascii="Times New Roman" w:hAnsi="Times New Roman" w:eastAsia="方正仿宋_GBK" w:cs="Times New Roman"/>
                <w:color w:val="auto"/>
                <w:kern w:val="0"/>
                <w:sz w:val="24"/>
                <w:lang w:bidi="ar"/>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6558711F">
            <w:pPr>
              <w:widowControl/>
              <w:spacing w:after="0" w:line="400" w:lineRule="exact"/>
              <w:jc w:val="center"/>
              <w:textAlignment w:val="center"/>
              <w:rPr>
                <w:rFonts w:hint="default" w:ascii="Times New Roman" w:hAnsi="Times New Roman" w:eastAsia="方正仿宋_GBK" w:cs="Times New Roman"/>
                <w:color w:val="auto"/>
                <w:kern w:val="0"/>
                <w:sz w:val="24"/>
              </w:rPr>
            </w:pPr>
            <w:r>
              <w:rPr>
                <w:rFonts w:hint="default" w:ascii="Times New Roman" w:hAnsi="Times New Roman" w:eastAsia="方正仿宋_GBK" w:cs="Times New Roman"/>
                <w:color w:val="auto"/>
                <w:kern w:val="0"/>
                <w:sz w:val="24"/>
              </w:rPr>
              <w:t>按需提供</w:t>
            </w:r>
          </w:p>
        </w:tc>
        <w:tc>
          <w:tcPr>
            <w:tcW w:w="761" w:type="dxa"/>
            <w:tcBorders>
              <w:top w:val="single" w:color="auto" w:sz="4" w:space="0"/>
              <w:left w:val="single" w:color="auto" w:sz="4" w:space="0"/>
              <w:bottom w:val="single" w:color="auto" w:sz="4" w:space="0"/>
              <w:right w:val="single" w:color="auto" w:sz="4" w:space="0"/>
            </w:tcBorders>
            <w:noWrap w:val="0"/>
            <w:vAlign w:val="center"/>
          </w:tcPr>
          <w:p w14:paraId="170E5ADC">
            <w:pPr>
              <w:spacing w:after="0" w:line="400" w:lineRule="exact"/>
              <w:jc w:val="center"/>
              <w:textAlignment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1份</w:t>
            </w:r>
          </w:p>
        </w:tc>
      </w:tr>
      <w:tr w14:paraId="776FC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792" w:type="dxa"/>
            <w:vMerge w:val="continue"/>
            <w:tcBorders>
              <w:left w:val="single" w:color="auto" w:sz="4" w:space="0"/>
              <w:right w:val="single" w:color="auto" w:sz="4" w:space="0"/>
            </w:tcBorders>
            <w:noWrap w:val="0"/>
            <w:vAlign w:val="center"/>
          </w:tcPr>
          <w:p w14:paraId="2E335800">
            <w:pPr>
              <w:adjustRightInd w:val="0"/>
              <w:snapToGrid w:val="0"/>
              <w:spacing w:after="0" w:line="400" w:lineRule="exact"/>
              <w:jc w:val="center"/>
              <w:rPr>
                <w:rFonts w:hint="default" w:ascii="Times New Roman" w:hAnsi="Times New Roman" w:eastAsia="方正仿宋_GBK" w:cs="Times New Roman"/>
                <w:color w:val="auto"/>
                <w:kern w:val="0"/>
                <w:sz w:val="24"/>
                <w:lang w:bidi="ar"/>
              </w:rPr>
            </w:pPr>
          </w:p>
        </w:tc>
        <w:tc>
          <w:tcPr>
            <w:tcW w:w="3670" w:type="dxa"/>
            <w:tcBorders>
              <w:top w:val="single" w:color="auto" w:sz="4" w:space="0"/>
              <w:left w:val="single" w:color="auto" w:sz="4" w:space="0"/>
              <w:bottom w:val="single" w:color="auto" w:sz="4" w:space="0"/>
              <w:right w:val="single" w:color="auto" w:sz="4" w:space="0"/>
            </w:tcBorders>
            <w:noWrap w:val="0"/>
            <w:vAlign w:val="center"/>
          </w:tcPr>
          <w:p w14:paraId="720EE97C">
            <w:pPr>
              <w:spacing w:after="0" w:line="400" w:lineRule="exact"/>
              <w:jc w:val="left"/>
              <w:textAlignment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资金保障证明</w:t>
            </w:r>
          </w:p>
        </w:tc>
        <w:tc>
          <w:tcPr>
            <w:tcW w:w="1685" w:type="dxa"/>
            <w:vMerge w:val="continue"/>
            <w:tcBorders>
              <w:left w:val="single" w:color="auto" w:sz="4" w:space="0"/>
              <w:right w:val="single" w:color="auto" w:sz="4" w:space="0"/>
            </w:tcBorders>
            <w:noWrap w:val="0"/>
            <w:vAlign w:val="center"/>
          </w:tcPr>
          <w:p w14:paraId="43F3CDF8">
            <w:pPr>
              <w:spacing w:after="0" w:line="400" w:lineRule="exact"/>
              <w:jc w:val="center"/>
              <w:textAlignment w:val="center"/>
              <w:rPr>
                <w:rFonts w:hint="default" w:ascii="Times New Roman" w:hAnsi="Times New Roman" w:eastAsia="方正仿宋_GBK" w:cs="Times New Roman"/>
                <w:color w:val="auto"/>
                <w:kern w:val="0"/>
                <w:sz w:val="24"/>
                <w:lang w:bidi="ar"/>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3A8AFEB0">
            <w:pPr>
              <w:widowControl/>
              <w:spacing w:after="0" w:line="400" w:lineRule="exact"/>
              <w:jc w:val="center"/>
              <w:textAlignment w:val="center"/>
              <w:rPr>
                <w:rFonts w:hint="default" w:ascii="Times New Roman" w:hAnsi="Times New Roman" w:eastAsia="方正仿宋_GBK" w:cs="Times New Roman"/>
                <w:color w:val="auto"/>
                <w:kern w:val="0"/>
                <w:sz w:val="24"/>
              </w:rPr>
            </w:pPr>
            <w:r>
              <w:rPr>
                <w:rFonts w:hint="default" w:ascii="Times New Roman" w:hAnsi="Times New Roman" w:eastAsia="方正仿宋_GBK" w:cs="Times New Roman"/>
                <w:color w:val="auto"/>
                <w:kern w:val="0"/>
                <w:sz w:val="24"/>
              </w:rPr>
              <w:t>缺项淘汰</w:t>
            </w:r>
          </w:p>
        </w:tc>
        <w:tc>
          <w:tcPr>
            <w:tcW w:w="761" w:type="dxa"/>
            <w:tcBorders>
              <w:top w:val="single" w:color="auto" w:sz="4" w:space="0"/>
              <w:left w:val="single" w:color="auto" w:sz="4" w:space="0"/>
              <w:bottom w:val="single" w:color="auto" w:sz="4" w:space="0"/>
              <w:right w:val="single" w:color="auto" w:sz="4" w:space="0"/>
            </w:tcBorders>
            <w:noWrap w:val="0"/>
            <w:vAlign w:val="center"/>
          </w:tcPr>
          <w:p w14:paraId="71228DF5">
            <w:pPr>
              <w:spacing w:after="0" w:line="400" w:lineRule="exact"/>
              <w:jc w:val="center"/>
              <w:textAlignment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1份</w:t>
            </w:r>
          </w:p>
        </w:tc>
      </w:tr>
      <w:tr w14:paraId="7FF5B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792" w:type="dxa"/>
            <w:vMerge w:val="continue"/>
            <w:tcBorders>
              <w:left w:val="single" w:color="auto" w:sz="4" w:space="0"/>
              <w:right w:val="single" w:color="auto" w:sz="4" w:space="0"/>
            </w:tcBorders>
            <w:noWrap w:val="0"/>
            <w:vAlign w:val="center"/>
          </w:tcPr>
          <w:p w14:paraId="15B6B48C">
            <w:pPr>
              <w:adjustRightInd w:val="0"/>
              <w:snapToGrid w:val="0"/>
              <w:spacing w:after="0" w:line="400" w:lineRule="exact"/>
              <w:jc w:val="center"/>
              <w:rPr>
                <w:rFonts w:hint="default" w:ascii="Times New Roman" w:hAnsi="Times New Roman" w:eastAsia="方正仿宋_GBK" w:cs="Times New Roman"/>
                <w:color w:val="auto"/>
                <w:kern w:val="0"/>
                <w:sz w:val="24"/>
                <w:lang w:bidi="ar"/>
              </w:rPr>
            </w:pPr>
          </w:p>
        </w:tc>
        <w:tc>
          <w:tcPr>
            <w:tcW w:w="3670" w:type="dxa"/>
            <w:tcBorders>
              <w:top w:val="single" w:color="auto" w:sz="4" w:space="0"/>
              <w:left w:val="single" w:color="auto" w:sz="4" w:space="0"/>
              <w:bottom w:val="single" w:color="auto" w:sz="4" w:space="0"/>
              <w:right w:val="single" w:color="auto" w:sz="4" w:space="0"/>
            </w:tcBorders>
            <w:noWrap w:val="0"/>
            <w:vAlign w:val="center"/>
          </w:tcPr>
          <w:p w14:paraId="16B68A52">
            <w:pPr>
              <w:spacing w:after="0" w:line="400" w:lineRule="exact"/>
              <w:jc w:val="left"/>
              <w:textAlignment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运营场所承诺</w:t>
            </w:r>
          </w:p>
        </w:tc>
        <w:tc>
          <w:tcPr>
            <w:tcW w:w="1685" w:type="dxa"/>
            <w:vMerge w:val="continue"/>
            <w:tcBorders>
              <w:left w:val="single" w:color="auto" w:sz="4" w:space="0"/>
              <w:bottom w:val="single" w:color="auto" w:sz="4" w:space="0"/>
              <w:right w:val="single" w:color="auto" w:sz="4" w:space="0"/>
            </w:tcBorders>
            <w:noWrap w:val="0"/>
            <w:vAlign w:val="center"/>
          </w:tcPr>
          <w:p w14:paraId="438A5A29">
            <w:pPr>
              <w:spacing w:after="0" w:line="400" w:lineRule="exact"/>
              <w:jc w:val="center"/>
              <w:textAlignment w:val="center"/>
              <w:rPr>
                <w:rFonts w:hint="default" w:ascii="Times New Roman" w:hAnsi="Times New Roman" w:eastAsia="方正仿宋_GBK" w:cs="Times New Roman"/>
                <w:color w:val="auto"/>
                <w:kern w:val="0"/>
                <w:sz w:val="24"/>
                <w:lang w:bidi="ar"/>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4BA66875">
            <w:pPr>
              <w:widowControl/>
              <w:spacing w:after="0" w:line="400" w:lineRule="exact"/>
              <w:jc w:val="center"/>
              <w:textAlignment w:val="center"/>
              <w:rPr>
                <w:rFonts w:hint="default" w:ascii="Times New Roman" w:hAnsi="Times New Roman" w:eastAsia="方正仿宋_GBK" w:cs="Times New Roman"/>
                <w:color w:val="auto"/>
                <w:kern w:val="0"/>
                <w:sz w:val="24"/>
              </w:rPr>
            </w:pPr>
            <w:r>
              <w:rPr>
                <w:rFonts w:hint="default" w:ascii="Times New Roman" w:hAnsi="Times New Roman" w:eastAsia="方正仿宋_GBK" w:cs="Times New Roman"/>
                <w:color w:val="auto"/>
                <w:kern w:val="0"/>
                <w:sz w:val="24"/>
              </w:rPr>
              <w:t>缺项淘汰</w:t>
            </w:r>
          </w:p>
        </w:tc>
        <w:tc>
          <w:tcPr>
            <w:tcW w:w="761" w:type="dxa"/>
            <w:tcBorders>
              <w:top w:val="single" w:color="auto" w:sz="4" w:space="0"/>
              <w:left w:val="single" w:color="auto" w:sz="4" w:space="0"/>
              <w:bottom w:val="single" w:color="auto" w:sz="4" w:space="0"/>
              <w:right w:val="single" w:color="auto" w:sz="4" w:space="0"/>
            </w:tcBorders>
            <w:noWrap w:val="0"/>
            <w:vAlign w:val="center"/>
          </w:tcPr>
          <w:p w14:paraId="0A512C2F">
            <w:pPr>
              <w:spacing w:after="0" w:line="400" w:lineRule="exact"/>
              <w:jc w:val="center"/>
              <w:textAlignment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1份</w:t>
            </w:r>
          </w:p>
        </w:tc>
      </w:tr>
      <w:tr w14:paraId="2F7D5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792" w:type="dxa"/>
            <w:vMerge w:val="continue"/>
            <w:tcBorders>
              <w:left w:val="single" w:color="auto" w:sz="4" w:space="0"/>
              <w:right w:val="single" w:color="auto" w:sz="4" w:space="0"/>
            </w:tcBorders>
            <w:noWrap w:val="0"/>
            <w:vAlign w:val="center"/>
          </w:tcPr>
          <w:p w14:paraId="101595A1">
            <w:pPr>
              <w:adjustRightInd w:val="0"/>
              <w:snapToGrid w:val="0"/>
              <w:spacing w:after="0" w:line="400" w:lineRule="exact"/>
              <w:jc w:val="center"/>
              <w:rPr>
                <w:rFonts w:hint="default" w:ascii="Times New Roman" w:hAnsi="Times New Roman" w:eastAsia="方正仿宋_GBK" w:cs="Times New Roman"/>
                <w:color w:val="auto"/>
                <w:kern w:val="0"/>
                <w:sz w:val="24"/>
                <w:lang w:bidi="ar"/>
              </w:rPr>
            </w:pPr>
          </w:p>
        </w:tc>
        <w:tc>
          <w:tcPr>
            <w:tcW w:w="3670" w:type="dxa"/>
            <w:tcBorders>
              <w:top w:val="single" w:color="auto" w:sz="4" w:space="0"/>
              <w:left w:val="single" w:color="auto" w:sz="4" w:space="0"/>
              <w:bottom w:val="single" w:color="auto" w:sz="4" w:space="0"/>
              <w:right w:val="single" w:color="auto" w:sz="4" w:space="0"/>
            </w:tcBorders>
            <w:noWrap w:val="0"/>
            <w:vAlign w:val="center"/>
          </w:tcPr>
          <w:p w14:paraId="1BAB6B75">
            <w:pPr>
              <w:spacing w:after="0" w:line="400" w:lineRule="exact"/>
              <w:jc w:val="left"/>
              <w:textAlignment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基本资质证明</w:t>
            </w:r>
          </w:p>
        </w:tc>
        <w:tc>
          <w:tcPr>
            <w:tcW w:w="1685" w:type="dxa"/>
            <w:vMerge w:val="restart"/>
            <w:tcBorders>
              <w:left w:val="single" w:color="auto" w:sz="4" w:space="0"/>
              <w:right w:val="single" w:color="auto" w:sz="4" w:space="0"/>
            </w:tcBorders>
            <w:noWrap w:val="0"/>
            <w:vAlign w:val="center"/>
          </w:tcPr>
          <w:p w14:paraId="079711ED">
            <w:pPr>
              <w:spacing w:after="0" w:line="400" w:lineRule="exact"/>
              <w:jc w:val="center"/>
              <w:textAlignment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复印件加盖公章</w:t>
            </w:r>
          </w:p>
        </w:tc>
        <w:tc>
          <w:tcPr>
            <w:tcW w:w="2153" w:type="dxa"/>
            <w:tcBorders>
              <w:top w:val="single" w:color="auto" w:sz="4" w:space="0"/>
              <w:left w:val="single" w:color="auto" w:sz="4" w:space="0"/>
              <w:bottom w:val="single" w:color="auto" w:sz="4" w:space="0"/>
              <w:right w:val="single" w:color="auto" w:sz="4" w:space="0"/>
            </w:tcBorders>
            <w:noWrap w:val="0"/>
            <w:vAlign w:val="center"/>
          </w:tcPr>
          <w:p w14:paraId="7E83D6BD">
            <w:pPr>
              <w:widowControl/>
              <w:spacing w:after="0" w:line="400" w:lineRule="exact"/>
              <w:jc w:val="center"/>
              <w:textAlignment w:val="center"/>
              <w:rPr>
                <w:rFonts w:hint="default" w:ascii="Times New Roman" w:hAnsi="Times New Roman" w:eastAsia="方正仿宋_GBK" w:cs="Times New Roman"/>
                <w:color w:val="auto"/>
                <w:kern w:val="0"/>
                <w:sz w:val="24"/>
              </w:rPr>
            </w:pPr>
            <w:r>
              <w:rPr>
                <w:rFonts w:hint="default" w:ascii="Times New Roman" w:hAnsi="Times New Roman" w:eastAsia="方正仿宋_GBK" w:cs="Times New Roman"/>
                <w:color w:val="auto"/>
                <w:kern w:val="0"/>
                <w:sz w:val="24"/>
              </w:rPr>
              <w:t>缺项淘汰</w:t>
            </w:r>
          </w:p>
        </w:tc>
        <w:tc>
          <w:tcPr>
            <w:tcW w:w="761" w:type="dxa"/>
            <w:tcBorders>
              <w:top w:val="single" w:color="auto" w:sz="4" w:space="0"/>
              <w:left w:val="single" w:color="auto" w:sz="4" w:space="0"/>
              <w:bottom w:val="single" w:color="auto" w:sz="4" w:space="0"/>
              <w:right w:val="single" w:color="auto" w:sz="4" w:space="0"/>
            </w:tcBorders>
            <w:noWrap w:val="0"/>
            <w:vAlign w:val="center"/>
          </w:tcPr>
          <w:p w14:paraId="6AE9DB6D">
            <w:pPr>
              <w:spacing w:after="0" w:line="400" w:lineRule="exact"/>
              <w:jc w:val="center"/>
              <w:textAlignment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1份</w:t>
            </w:r>
          </w:p>
        </w:tc>
      </w:tr>
      <w:tr w14:paraId="21397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92" w:type="dxa"/>
            <w:vMerge w:val="continue"/>
            <w:tcBorders>
              <w:left w:val="single" w:color="auto" w:sz="4" w:space="0"/>
              <w:bottom w:val="single" w:color="auto" w:sz="4" w:space="0"/>
              <w:right w:val="single" w:color="auto" w:sz="4" w:space="0"/>
            </w:tcBorders>
            <w:noWrap w:val="0"/>
            <w:vAlign w:val="center"/>
          </w:tcPr>
          <w:p w14:paraId="629FE4EE">
            <w:pPr>
              <w:adjustRightInd w:val="0"/>
              <w:snapToGrid w:val="0"/>
              <w:spacing w:after="0" w:line="400" w:lineRule="exact"/>
              <w:jc w:val="center"/>
              <w:rPr>
                <w:rFonts w:hint="default" w:ascii="Times New Roman" w:hAnsi="Times New Roman" w:eastAsia="方正仿宋_GBK" w:cs="Times New Roman"/>
                <w:color w:val="auto"/>
                <w:kern w:val="0"/>
                <w:sz w:val="24"/>
                <w:lang w:bidi="ar"/>
              </w:rPr>
            </w:pPr>
          </w:p>
        </w:tc>
        <w:tc>
          <w:tcPr>
            <w:tcW w:w="3670" w:type="dxa"/>
            <w:tcBorders>
              <w:top w:val="single" w:color="auto" w:sz="4" w:space="0"/>
              <w:left w:val="single" w:color="auto" w:sz="4" w:space="0"/>
              <w:bottom w:val="single" w:color="auto" w:sz="4" w:space="0"/>
              <w:right w:val="single" w:color="auto" w:sz="4" w:space="0"/>
            </w:tcBorders>
            <w:noWrap w:val="0"/>
            <w:vAlign w:val="center"/>
          </w:tcPr>
          <w:p w14:paraId="5685A07B">
            <w:pPr>
              <w:spacing w:after="0" w:line="400" w:lineRule="exact"/>
              <w:jc w:val="left"/>
              <w:textAlignment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信用记录证明</w:t>
            </w:r>
          </w:p>
        </w:tc>
        <w:tc>
          <w:tcPr>
            <w:tcW w:w="1685" w:type="dxa"/>
            <w:vMerge w:val="continue"/>
            <w:tcBorders>
              <w:left w:val="single" w:color="auto" w:sz="4" w:space="0"/>
              <w:bottom w:val="single" w:color="auto" w:sz="4" w:space="0"/>
              <w:right w:val="single" w:color="auto" w:sz="4" w:space="0"/>
            </w:tcBorders>
            <w:noWrap w:val="0"/>
            <w:vAlign w:val="center"/>
          </w:tcPr>
          <w:p w14:paraId="2DE84D7C">
            <w:pPr>
              <w:spacing w:after="0" w:line="400" w:lineRule="exact"/>
              <w:jc w:val="center"/>
              <w:textAlignment w:val="center"/>
              <w:rPr>
                <w:rFonts w:hint="default" w:ascii="Times New Roman" w:hAnsi="Times New Roman" w:eastAsia="方正仿宋_GBK" w:cs="Times New Roman"/>
                <w:color w:val="auto"/>
                <w:kern w:val="0"/>
                <w:sz w:val="24"/>
                <w:lang w:bidi="ar"/>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09403C5E">
            <w:pPr>
              <w:widowControl/>
              <w:spacing w:after="0" w:line="400" w:lineRule="exact"/>
              <w:jc w:val="center"/>
              <w:textAlignment w:val="center"/>
              <w:rPr>
                <w:rFonts w:hint="default" w:ascii="Times New Roman" w:hAnsi="Times New Roman" w:eastAsia="方正仿宋_GBK" w:cs="Times New Roman"/>
                <w:color w:val="auto"/>
                <w:kern w:val="0"/>
                <w:sz w:val="24"/>
              </w:rPr>
            </w:pPr>
            <w:r>
              <w:rPr>
                <w:rFonts w:hint="default" w:ascii="Times New Roman" w:hAnsi="Times New Roman" w:eastAsia="方正仿宋_GBK" w:cs="Times New Roman"/>
                <w:color w:val="auto"/>
                <w:kern w:val="0"/>
                <w:sz w:val="24"/>
              </w:rPr>
              <w:t>缺项淘汰</w:t>
            </w:r>
          </w:p>
        </w:tc>
        <w:tc>
          <w:tcPr>
            <w:tcW w:w="761" w:type="dxa"/>
            <w:tcBorders>
              <w:top w:val="single" w:color="auto" w:sz="4" w:space="0"/>
              <w:left w:val="single" w:color="auto" w:sz="4" w:space="0"/>
              <w:bottom w:val="single" w:color="auto" w:sz="4" w:space="0"/>
              <w:right w:val="single" w:color="auto" w:sz="4" w:space="0"/>
            </w:tcBorders>
            <w:noWrap w:val="0"/>
            <w:vAlign w:val="center"/>
          </w:tcPr>
          <w:p w14:paraId="0805CB4C">
            <w:pPr>
              <w:spacing w:after="0" w:line="400" w:lineRule="exact"/>
              <w:jc w:val="center"/>
              <w:textAlignment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1份</w:t>
            </w:r>
          </w:p>
        </w:tc>
      </w:tr>
      <w:tr w14:paraId="181DA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92" w:type="dxa"/>
            <w:tcBorders>
              <w:left w:val="single" w:color="auto" w:sz="4" w:space="0"/>
              <w:bottom w:val="single" w:color="auto" w:sz="4" w:space="0"/>
              <w:right w:val="single" w:color="auto" w:sz="4" w:space="0"/>
            </w:tcBorders>
            <w:noWrap w:val="0"/>
            <w:vAlign w:val="center"/>
          </w:tcPr>
          <w:p w14:paraId="624093BC">
            <w:pPr>
              <w:adjustRightInd w:val="0"/>
              <w:snapToGrid w:val="0"/>
              <w:spacing w:after="0" w:line="400" w:lineRule="exact"/>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二</w:t>
            </w:r>
          </w:p>
        </w:tc>
        <w:tc>
          <w:tcPr>
            <w:tcW w:w="3670" w:type="dxa"/>
            <w:tcBorders>
              <w:top w:val="single" w:color="auto" w:sz="4" w:space="0"/>
              <w:left w:val="single" w:color="auto" w:sz="4" w:space="0"/>
              <w:bottom w:val="single" w:color="auto" w:sz="4" w:space="0"/>
              <w:right w:val="single" w:color="auto" w:sz="4" w:space="0"/>
            </w:tcBorders>
            <w:noWrap w:val="0"/>
            <w:vAlign w:val="center"/>
          </w:tcPr>
          <w:p w14:paraId="262BB506">
            <w:pPr>
              <w:spacing w:after="0" w:line="400" w:lineRule="exact"/>
              <w:jc w:val="left"/>
              <w:textAlignment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湖南省省本级公共数据资源整体授权运营机构申报方案（附件7）</w:t>
            </w:r>
          </w:p>
        </w:tc>
        <w:tc>
          <w:tcPr>
            <w:tcW w:w="1685" w:type="dxa"/>
            <w:tcBorders>
              <w:left w:val="single" w:color="auto" w:sz="4" w:space="0"/>
              <w:bottom w:val="single" w:color="auto" w:sz="4" w:space="0"/>
              <w:right w:val="single" w:color="auto" w:sz="4" w:space="0"/>
            </w:tcBorders>
            <w:noWrap w:val="0"/>
            <w:vAlign w:val="center"/>
          </w:tcPr>
          <w:p w14:paraId="71CCD76B">
            <w:pPr>
              <w:spacing w:after="0" w:line="400" w:lineRule="exact"/>
              <w:jc w:val="center"/>
              <w:textAlignment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原件加盖公章</w:t>
            </w:r>
          </w:p>
        </w:tc>
        <w:tc>
          <w:tcPr>
            <w:tcW w:w="2153" w:type="dxa"/>
            <w:tcBorders>
              <w:top w:val="single" w:color="auto" w:sz="4" w:space="0"/>
              <w:left w:val="single" w:color="auto" w:sz="4" w:space="0"/>
              <w:bottom w:val="single" w:color="auto" w:sz="4" w:space="0"/>
              <w:right w:val="single" w:color="auto" w:sz="4" w:space="0"/>
            </w:tcBorders>
            <w:noWrap w:val="0"/>
            <w:vAlign w:val="center"/>
          </w:tcPr>
          <w:p w14:paraId="40DC84E5">
            <w:pPr>
              <w:widowControl/>
              <w:spacing w:after="0" w:line="400" w:lineRule="exact"/>
              <w:jc w:val="center"/>
              <w:textAlignment w:val="center"/>
              <w:rPr>
                <w:rFonts w:hint="default" w:ascii="Times New Roman" w:hAnsi="Times New Roman" w:eastAsia="方正仿宋_GBK" w:cs="Times New Roman"/>
                <w:color w:val="auto"/>
                <w:kern w:val="0"/>
                <w:sz w:val="24"/>
              </w:rPr>
            </w:pPr>
            <w:r>
              <w:rPr>
                <w:rFonts w:hint="default" w:ascii="Times New Roman" w:hAnsi="Times New Roman" w:eastAsia="方正仿宋_GBK" w:cs="Times New Roman"/>
                <w:color w:val="auto"/>
                <w:kern w:val="0"/>
                <w:sz w:val="24"/>
              </w:rPr>
              <w:t>缺项淘汰、综合评审（满分100分）</w:t>
            </w:r>
          </w:p>
        </w:tc>
        <w:tc>
          <w:tcPr>
            <w:tcW w:w="761" w:type="dxa"/>
            <w:tcBorders>
              <w:top w:val="single" w:color="auto" w:sz="4" w:space="0"/>
              <w:left w:val="single" w:color="auto" w:sz="4" w:space="0"/>
              <w:bottom w:val="single" w:color="auto" w:sz="4" w:space="0"/>
              <w:right w:val="single" w:color="auto" w:sz="4" w:space="0"/>
            </w:tcBorders>
            <w:noWrap w:val="0"/>
            <w:vAlign w:val="center"/>
          </w:tcPr>
          <w:p w14:paraId="3220BC3F">
            <w:pPr>
              <w:widowControl/>
              <w:spacing w:after="0" w:line="400" w:lineRule="exact"/>
              <w:jc w:val="center"/>
              <w:textAlignment w:val="center"/>
              <w:rPr>
                <w:rFonts w:hint="default" w:ascii="Times New Roman" w:hAnsi="Times New Roman" w:eastAsia="方正仿宋_GBK" w:cs="Times New Roman"/>
                <w:color w:val="auto"/>
                <w:kern w:val="0"/>
                <w:sz w:val="24"/>
              </w:rPr>
            </w:pPr>
            <w:r>
              <w:rPr>
                <w:rFonts w:hint="default" w:ascii="Times New Roman" w:hAnsi="Times New Roman" w:eastAsia="方正仿宋_GBK" w:cs="Times New Roman"/>
                <w:color w:val="auto"/>
                <w:kern w:val="0"/>
                <w:sz w:val="24"/>
                <w:lang w:bidi="ar"/>
              </w:rPr>
              <w:t>1份</w:t>
            </w:r>
          </w:p>
        </w:tc>
      </w:tr>
      <w:tr w14:paraId="64A11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6" w:hRule="atLeast"/>
          <w:jc w:val="center"/>
        </w:trPr>
        <w:tc>
          <w:tcPr>
            <w:tcW w:w="9061" w:type="dxa"/>
            <w:gridSpan w:val="5"/>
            <w:tcBorders>
              <w:top w:val="single" w:color="auto" w:sz="4" w:space="0"/>
              <w:left w:val="single" w:color="auto" w:sz="4" w:space="0"/>
              <w:bottom w:val="single" w:color="auto" w:sz="4" w:space="0"/>
              <w:right w:val="single" w:color="auto" w:sz="4" w:space="0"/>
            </w:tcBorders>
            <w:noWrap w:val="0"/>
            <w:vAlign w:val="center"/>
          </w:tcPr>
          <w:p w14:paraId="1109C5AC">
            <w:pPr>
              <w:widowControl/>
              <w:spacing w:after="0" w:line="400" w:lineRule="exact"/>
              <w:jc w:val="left"/>
              <w:textAlignment w:val="center"/>
              <w:rPr>
                <w:rFonts w:hint="default" w:ascii="Times New Roman" w:hAnsi="Times New Roman" w:eastAsia="方正仿宋_GBK" w:cs="Times New Roman"/>
                <w:color w:val="auto"/>
                <w:kern w:val="0"/>
                <w:sz w:val="24"/>
                <w:lang w:eastAsia="zh" w:bidi="ar"/>
              </w:rPr>
            </w:pPr>
            <w:r>
              <w:rPr>
                <w:rFonts w:hint="default" w:ascii="Times New Roman" w:hAnsi="Times New Roman" w:eastAsia="方正仿宋_GBK" w:cs="Times New Roman"/>
                <w:color w:val="auto"/>
                <w:kern w:val="0"/>
                <w:sz w:val="24"/>
                <w:lang w:eastAsia="zh" w:bidi="ar"/>
              </w:rPr>
              <w:t>备注：</w:t>
            </w:r>
          </w:p>
          <w:p w14:paraId="490BB77E">
            <w:pPr>
              <w:widowControl/>
              <w:spacing w:after="0" w:line="400" w:lineRule="exact"/>
              <w:jc w:val="left"/>
              <w:textAlignment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eastAsia="zh" w:bidi="ar"/>
              </w:rPr>
              <w:t>1.</w:t>
            </w:r>
            <w:r>
              <w:rPr>
                <w:rFonts w:hint="default" w:ascii="Times New Roman" w:hAnsi="Times New Roman" w:eastAsia="方正仿宋_GBK" w:cs="Times New Roman"/>
                <w:color w:val="auto"/>
                <w:kern w:val="0"/>
                <w:sz w:val="24"/>
                <w:lang w:bidi="ar"/>
              </w:rPr>
              <w:t>资质材料评审要求说明</w:t>
            </w:r>
          </w:p>
          <w:p w14:paraId="1BDB24A3">
            <w:pPr>
              <w:widowControl/>
              <w:spacing w:after="0" w:line="400" w:lineRule="exact"/>
              <w:jc w:val="left"/>
              <w:textAlignment w:val="center"/>
              <w:rPr>
                <w:rFonts w:hint="default" w:ascii="Times New Roman" w:hAnsi="Times New Roman" w:eastAsia="方正仿宋_GBK" w:cs="Times New Roman"/>
                <w:color w:val="auto"/>
                <w:kern w:val="0"/>
                <w:sz w:val="24"/>
                <w:lang w:eastAsia="zh" w:bidi="ar"/>
              </w:rPr>
            </w:pPr>
            <w:r>
              <w:rPr>
                <w:rFonts w:hint="default" w:ascii="Times New Roman" w:hAnsi="Times New Roman" w:eastAsia="方正仿宋_GBK" w:cs="Times New Roman"/>
                <w:color w:val="auto"/>
                <w:kern w:val="0"/>
                <w:sz w:val="24"/>
                <w:lang w:eastAsia="zh" w:bidi="ar"/>
              </w:rPr>
              <w:t>（</w:t>
            </w:r>
            <w:r>
              <w:rPr>
                <w:rFonts w:hint="default" w:ascii="Times New Roman" w:hAnsi="Times New Roman" w:eastAsia="方正仿宋_GBK" w:cs="Times New Roman"/>
                <w:color w:val="auto"/>
                <w:kern w:val="0"/>
                <w:sz w:val="24"/>
                <w:lang w:bidi="ar"/>
              </w:rPr>
              <w:t>1</w:t>
            </w:r>
            <w:r>
              <w:rPr>
                <w:rFonts w:hint="default" w:ascii="Times New Roman" w:hAnsi="Times New Roman" w:eastAsia="方正仿宋_GBK" w:cs="Times New Roman"/>
                <w:color w:val="auto"/>
                <w:kern w:val="0"/>
                <w:sz w:val="24"/>
                <w:lang w:eastAsia="zh" w:bidi="ar"/>
              </w:rPr>
              <w:t>）基本资质</w:t>
            </w:r>
            <w:r>
              <w:rPr>
                <w:rFonts w:hint="default" w:ascii="Times New Roman" w:hAnsi="Times New Roman" w:eastAsia="方正仿宋_GBK" w:cs="Times New Roman"/>
                <w:color w:val="auto"/>
                <w:kern w:val="0"/>
                <w:sz w:val="24"/>
                <w:lang w:bidi="ar"/>
              </w:rPr>
              <w:t>。</w:t>
            </w:r>
            <w:r>
              <w:rPr>
                <w:rFonts w:hint="default" w:ascii="Times New Roman" w:hAnsi="Times New Roman" w:eastAsia="方正仿宋_GBK" w:cs="Times New Roman"/>
                <w:b/>
                <w:bCs/>
                <w:color w:val="auto"/>
                <w:kern w:val="0"/>
                <w:sz w:val="24"/>
                <w:lang w:bidi="ar"/>
              </w:rPr>
              <w:t>不接受企业联合体申报。</w:t>
            </w:r>
            <w:r>
              <w:rPr>
                <w:rFonts w:hint="default" w:ascii="Times New Roman" w:hAnsi="Times New Roman" w:eastAsia="方正仿宋_GBK" w:cs="Times New Roman"/>
                <w:color w:val="auto"/>
                <w:kern w:val="0"/>
                <w:sz w:val="24"/>
                <w:lang w:eastAsia="zh" w:bidi="ar"/>
              </w:rPr>
              <w:t>提供申报单位法人营业执照副本扫描件或合伙企业营业执照副本或事业单位法人证书扫描件。</w:t>
            </w:r>
          </w:p>
          <w:p w14:paraId="1425501C">
            <w:pPr>
              <w:widowControl/>
              <w:spacing w:after="0" w:line="400" w:lineRule="exact"/>
              <w:jc w:val="left"/>
              <w:textAlignment w:val="center"/>
              <w:rPr>
                <w:rFonts w:hint="default" w:ascii="Times New Roman" w:hAnsi="Times New Roman" w:eastAsia="方正仿宋_GBK" w:cs="Times New Roman"/>
                <w:color w:val="auto"/>
                <w:kern w:val="0"/>
                <w:sz w:val="24"/>
                <w:lang w:eastAsia="zh" w:bidi="ar"/>
              </w:rPr>
            </w:pPr>
            <w:r>
              <w:rPr>
                <w:rFonts w:hint="default" w:ascii="Times New Roman" w:hAnsi="Times New Roman" w:eastAsia="方正仿宋_GBK" w:cs="Times New Roman"/>
                <w:color w:val="auto"/>
                <w:kern w:val="0"/>
                <w:sz w:val="24"/>
                <w:lang w:eastAsia="zh" w:bidi="ar"/>
              </w:rPr>
              <w:t>（</w:t>
            </w:r>
            <w:r>
              <w:rPr>
                <w:rFonts w:hint="default" w:ascii="Times New Roman" w:hAnsi="Times New Roman" w:eastAsia="方正仿宋_GBK" w:cs="Times New Roman"/>
                <w:color w:val="auto"/>
                <w:kern w:val="0"/>
                <w:sz w:val="24"/>
                <w:lang w:bidi="ar"/>
              </w:rPr>
              <w:t>2</w:t>
            </w:r>
            <w:r>
              <w:rPr>
                <w:rFonts w:hint="default" w:ascii="Times New Roman" w:hAnsi="Times New Roman" w:eastAsia="方正仿宋_GBK" w:cs="Times New Roman"/>
                <w:color w:val="auto"/>
                <w:kern w:val="0"/>
                <w:sz w:val="24"/>
                <w:lang w:eastAsia="zh" w:bidi="ar"/>
              </w:rPr>
              <w:t>）信誉记录</w:t>
            </w:r>
            <w:r>
              <w:rPr>
                <w:rFonts w:hint="default" w:ascii="Times New Roman" w:hAnsi="Times New Roman" w:eastAsia="方正仿宋_GBK" w:cs="Times New Roman"/>
                <w:color w:val="auto"/>
                <w:kern w:val="0"/>
                <w:sz w:val="24"/>
                <w:lang w:bidi="ar"/>
              </w:rPr>
              <w:t>。</w:t>
            </w:r>
            <w:r>
              <w:rPr>
                <w:rFonts w:hint="default" w:ascii="Times New Roman" w:hAnsi="Times New Roman" w:eastAsia="方正仿宋_GBK" w:cs="Times New Roman"/>
                <w:color w:val="auto"/>
                <w:kern w:val="0"/>
                <w:sz w:val="24"/>
                <w:lang w:eastAsia="zh" w:bidi="ar"/>
              </w:rPr>
              <w:t>在“信用中国”网站未被列入重大税收违法失信主体名单；在中国政府采购网未被列入政府采购严重违法失信行为记录名单；在国家企业信用信息公示系统未被列入严重违法失信名单（提供申报期内的查询截图）。</w:t>
            </w:r>
          </w:p>
          <w:p w14:paraId="7FE6F9AF">
            <w:pPr>
              <w:widowControl/>
              <w:spacing w:after="0" w:line="400" w:lineRule="exact"/>
              <w:jc w:val="left"/>
              <w:textAlignment w:val="center"/>
              <w:rPr>
                <w:rFonts w:hint="default" w:ascii="Times New Roman" w:hAnsi="Times New Roman" w:eastAsia="方正仿宋_GBK" w:cs="Times New Roman"/>
                <w:color w:val="auto"/>
                <w:kern w:val="0"/>
                <w:sz w:val="24"/>
                <w:lang w:eastAsia="zh" w:bidi="ar"/>
              </w:rPr>
            </w:pPr>
            <w:r>
              <w:rPr>
                <w:rFonts w:hint="default" w:ascii="Times New Roman" w:hAnsi="Times New Roman" w:eastAsia="方正仿宋_GBK" w:cs="Times New Roman"/>
                <w:color w:val="auto"/>
                <w:kern w:val="0"/>
                <w:sz w:val="24"/>
                <w:lang w:eastAsia="zh" w:bidi="ar"/>
              </w:rPr>
              <w:t>（</w:t>
            </w:r>
            <w:r>
              <w:rPr>
                <w:rFonts w:hint="default" w:ascii="Times New Roman" w:hAnsi="Times New Roman" w:eastAsia="方正仿宋_GBK" w:cs="Times New Roman"/>
                <w:color w:val="auto"/>
                <w:kern w:val="0"/>
                <w:sz w:val="24"/>
                <w:lang w:bidi="ar"/>
              </w:rPr>
              <w:t>3</w:t>
            </w:r>
            <w:r>
              <w:rPr>
                <w:rFonts w:hint="default" w:ascii="Times New Roman" w:hAnsi="Times New Roman" w:eastAsia="方正仿宋_GBK" w:cs="Times New Roman"/>
                <w:color w:val="auto"/>
                <w:kern w:val="0"/>
                <w:sz w:val="24"/>
                <w:lang w:eastAsia="zh" w:bidi="ar"/>
              </w:rPr>
              <w:t>）满足申报条件承诺书</w:t>
            </w:r>
            <w:r>
              <w:rPr>
                <w:rFonts w:hint="default" w:ascii="Times New Roman" w:hAnsi="Times New Roman" w:eastAsia="方正仿宋_GBK" w:cs="Times New Roman"/>
                <w:color w:val="auto"/>
                <w:kern w:val="0"/>
                <w:sz w:val="24"/>
                <w:lang w:bidi="ar"/>
              </w:rPr>
              <w:t>。</w:t>
            </w:r>
            <w:r>
              <w:rPr>
                <w:rFonts w:hint="default" w:ascii="Times New Roman" w:hAnsi="Times New Roman" w:eastAsia="方正仿宋_GBK" w:cs="Times New Roman"/>
                <w:color w:val="auto"/>
                <w:kern w:val="0"/>
                <w:sz w:val="24"/>
                <w:lang w:eastAsia="zh" w:bidi="ar"/>
              </w:rPr>
              <w:t>提供满足申报条件承诺书，模板见附件</w:t>
            </w:r>
            <w:r>
              <w:rPr>
                <w:rFonts w:hint="default" w:ascii="Times New Roman" w:hAnsi="Times New Roman" w:eastAsia="方正仿宋_GBK" w:cs="Times New Roman"/>
                <w:color w:val="auto"/>
                <w:kern w:val="0"/>
                <w:sz w:val="24"/>
                <w:lang w:bidi="ar"/>
              </w:rPr>
              <w:t>4</w:t>
            </w:r>
            <w:r>
              <w:rPr>
                <w:rFonts w:hint="default" w:ascii="Times New Roman" w:hAnsi="Times New Roman" w:eastAsia="方正仿宋_GBK" w:cs="Times New Roman"/>
                <w:color w:val="auto"/>
                <w:kern w:val="0"/>
                <w:sz w:val="24"/>
                <w:lang w:eastAsia="zh" w:bidi="ar"/>
              </w:rPr>
              <w:t>。</w:t>
            </w:r>
          </w:p>
          <w:p w14:paraId="5AD2603E">
            <w:pPr>
              <w:widowControl/>
              <w:spacing w:after="0" w:line="400" w:lineRule="exact"/>
              <w:jc w:val="left"/>
              <w:textAlignment w:val="center"/>
              <w:rPr>
                <w:rFonts w:hint="default" w:ascii="Times New Roman" w:hAnsi="Times New Roman" w:eastAsia="方正仿宋_GBK" w:cs="Times New Roman"/>
                <w:color w:val="auto"/>
                <w:kern w:val="0"/>
                <w:sz w:val="24"/>
                <w:lang w:eastAsia="zh" w:bidi="ar"/>
              </w:rPr>
            </w:pPr>
            <w:r>
              <w:rPr>
                <w:rFonts w:hint="default" w:ascii="Times New Roman" w:hAnsi="Times New Roman" w:eastAsia="方正仿宋_GBK" w:cs="Times New Roman"/>
                <w:color w:val="auto"/>
                <w:kern w:val="0"/>
                <w:sz w:val="24"/>
                <w:lang w:eastAsia="zh" w:bidi="ar"/>
              </w:rPr>
              <w:t>（</w:t>
            </w:r>
            <w:r>
              <w:rPr>
                <w:rFonts w:hint="default" w:ascii="Times New Roman" w:hAnsi="Times New Roman" w:eastAsia="方正仿宋_GBK" w:cs="Times New Roman"/>
                <w:color w:val="auto"/>
                <w:kern w:val="0"/>
                <w:sz w:val="24"/>
                <w:lang w:bidi="ar"/>
              </w:rPr>
              <w:t>4</w:t>
            </w:r>
            <w:r>
              <w:rPr>
                <w:rFonts w:hint="default" w:ascii="Times New Roman" w:hAnsi="Times New Roman" w:eastAsia="方正仿宋_GBK" w:cs="Times New Roman"/>
                <w:color w:val="auto"/>
                <w:kern w:val="0"/>
                <w:sz w:val="24"/>
                <w:lang w:eastAsia="zh" w:bidi="ar"/>
              </w:rPr>
              <w:t>）网络和数据安全承诺书</w:t>
            </w:r>
            <w:r>
              <w:rPr>
                <w:rFonts w:hint="default" w:ascii="Times New Roman" w:hAnsi="Times New Roman" w:eastAsia="方正仿宋_GBK" w:cs="Times New Roman"/>
                <w:color w:val="auto"/>
                <w:kern w:val="0"/>
                <w:sz w:val="24"/>
                <w:lang w:bidi="ar"/>
              </w:rPr>
              <w:t>。</w:t>
            </w:r>
            <w:r>
              <w:rPr>
                <w:rFonts w:hint="default" w:ascii="Times New Roman" w:hAnsi="Times New Roman" w:eastAsia="方正仿宋_GBK" w:cs="Times New Roman"/>
                <w:color w:val="auto"/>
                <w:kern w:val="0"/>
                <w:sz w:val="24"/>
                <w:lang w:eastAsia="zh" w:bidi="ar"/>
              </w:rPr>
              <w:t>提供网络和数据安全承诺书，模板见附件</w:t>
            </w:r>
            <w:r>
              <w:rPr>
                <w:rFonts w:hint="default" w:ascii="Times New Roman" w:hAnsi="Times New Roman" w:eastAsia="方正仿宋_GBK" w:cs="Times New Roman"/>
                <w:color w:val="auto"/>
                <w:kern w:val="0"/>
                <w:sz w:val="24"/>
                <w:lang w:bidi="ar"/>
              </w:rPr>
              <w:t>5</w:t>
            </w:r>
            <w:r>
              <w:rPr>
                <w:rFonts w:hint="default" w:ascii="Times New Roman" w:hAnsi="Times New Roman" w:eastAsia="方正仿宋_GBK" w:cs="Times New Roman"/>
                <w:color w:val="auto"/>
                <w:kern w:val="0"/>
                <w:sz w:val="24"/>
                <w:lang w:eastAsia="zh" w:bidi="ar"/>
              </w:rPr>
              <w:t>。</w:t>
            </w:r>
          </w:p>
          <w:p w14:paraId="42B8B5A6">
            <w:pPr>
              <w:widowControl/>
              <w:spacing w:after="0" w:line="400" w:lineRule="exact"/>
              <w:jc w:val="left"/>
              <w:textAlignment w:val="center"/>
              <w:rPr>
                <w:rFonts w:hint="default" w:ascii="Times New Roman" w:hAnsi="Times New Roman" w:eastAsia="方正仿宋_GBK" w:cs="Times New Roman"/>
                <w:color w:val="auto"/>
                <w:kern w:val="0"/>
                <w:sz w:val="24"/>
                <w:lang w:eastAsia="zh" w:bidi="ar"/>
              </w:rPr>
            </w:pPr>
            <w:r>
              <w:rPr>
                <w:rFonts w:hint="default" w:ascii="Times New Roman" w:hAnsi="Times New Roman" w:eastAsia="方正仿宋_GBK" w:cs="Times New Roman"/>
                <w:color w:val="auto"/>
                <w:kern w:val="0"/>
                <w:sz w:val="24"/>
                <w:lang w:eastAsia="zh" w:bidi="ar"/>
              </w:rPr>
              <w:t>（</w:t>
            </w:r>
            <w:r>
              <w:rPr>
                <w:rFonts w:hint="default" w:ascii="Times New Roman" w:hAnsi="Times New Roman" w:eastAsia="方正仿宋_GBK" w:cs="Times New Roman"/>
                <w:color w:val="auto"/>
                <w:kern w:val="0"/>
                <w:sz w:val="24"/>
                <w:lang w:bidi="ar"/>
              </w:rPr>
              <w:t>5</w:t>
            </w:r>
            <w:r>
              <w:rPr>
                <w:rFonts w:hint="default" w:ascii="Times New Roman" w:hAnsi="Times New Roman" w:eastAsia="方正仿宋_GBK" w:cs="Times New Roman"/>
                <w:color w:val="auto"/>
                <w:kern w:val="0"/>
                <w:sz w:val="24"/>
                <w:lang w:eastAsia="zh" w:bidi="ar"/>
              </w:rPr>
              <w:t>）资金保障证明</w:t>
            </w:r>
            <w:r>
              <w:rPr>
                <w:rFonts w:hint="default" w:ascii="Times New Roman" w:hAnsi="Times New Roman" w:eastAsia="方正仿宋_GBK" w:cs="Times New Roman"/>
                <w:color w:val="auto"/>
                <w:kern w:val="0"/>
                <w:sz w:val="24"/>
                <w:lang w:bidi="ar"/>
              </w:rPr>
              <w:t>。</w:t>
            </w:r>
            <w:r>
              <w:rPr>
                <w:rFonts w:hint="default" w:ascii="Times New Roman" w:hAnsi="Times New Roman" w:eastAsia="方正仿宋_GBK" w:cs="Times New Roman"/>
                <w:color w:val="auto"/>
                <w:kern w:val="0"/>
                <w:sz w:val="24"/>
                <w:lang w:eastAsia="zh" w:bidi="ar"/>
              </w:rPr>
              <w:t>提供1年内的经会计师事务所或审计机构出具的合法有效的财务审计报告及财务报表，或者提供开户银行出具的有效资信证明。</w:t>
            </w:r>
          </w:p>
          <w:p w14:paraId="7F2FDA17">
            <w:pPr>
              <w:widowControl/>
              <w:spacing w:after="0" w:line="400" w:lineRule="exact"/>
              <w:jc w:val="left"/>
              <w:textAlignment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eastAsia="zh" w:bidi="ar"/>
              </w:rPr>
              <w:t>（</w:t>
            </w:r>
            <w:r>
              <w:rPr>
                <w:rFonts w:hint="default" w:ascii="Times New Roman" w:hAnsi="Times New Roman" w:eastAsia="方正仿宋_GBK" w:cs="Times New Roman"/>
                <w:color w:val="auto"/>
                <w:kern w:val="0"/>
                <w:sz w:val="24"/>
                <w:lang w:bidi="ar"/>
              </w:rPr>
              <w:t>6</w:t>
            </w:r>
            <w:r>
              <w:rPr>
                <w:rFonts w:hint="default" w:ascii="Times New Roman" w:hAnsi="Times New Roman" w:eastAsia="方正仿宋_GBK" w:cs="Times New Roman"/>
                <w:color w:val="auto"/>
                <w:kern w:val="0"/>
                <w:sz w:val="24"/>
                <w:lang w:eastAsia="zh" w:bidi="ar"/>
              </w:rPr>
              <w:t>）运营场所承诺</w:t>
            </w:r>
            <w:r>
              <w:rPr>
                <w:rFonts w:hint="default" w:ascii="Times New Roman" w:hAnsi="Times New Roman" w:eastAsia="方正仿宋_GBK" w:cs="Times New Roman"/>
                <w:color w:val="auto"/>
                <w:kern w:val="0"/>
                <w:sz w:val="24"/>
                <w:lang w:bidi="ar"/>
              </w:rPr>
              <w:t>。</w:t>
            </w:r>
            <w:r>
              <w:rPr>
                <w:rFonts w:hint="default" w:ascii="Times New Roman" w:hAnsi="Times New Roman" w:eastAsia="方正仿宋_GBK" w:cs="Times New Roman"/>
                <w:color w:val="auto"/>
                <w:kern w:val="0"/>
                <w:sz w:val="24"/>
                <w:lang w:eastAsia="zh" w:bidi="ar"/>
              </w:rPr>
              <w:t>提供具备在长沙市本地开展公共数据资源授权运营的场所相关承诺，并明确在签订授权运营协议后10个工作日内完成场所具备接入省电子政务外网条件。</w:t>
            </w:r>
            <w:r>
              <w:rPr>
                <w:rFonts w:hint="default" w:ascii="Times New Roman" w:hAnsi="Times New Roman" w:eastAsia="方正仿宋_GBK" w:cs="Times New Roman"/>
                <w:color w:val="auto"/>
                <w:kern w:val="0"/>
                <w:sz w:val="24"/>
                <w:lang w:bidi="ar"/>
              </w:rPr>
              <w:t>格式根据实际情况自拟。</w:t>
            </w:r>
          </w:p>
          <w:p w14:paraId="45EFF1F2">
            <w:pPr>
              <w:widowControl/>
              <w:spacing w:after="0" w:line="400" w:lineRule="exact"/>
              <w:jc w:val="left"/>
              <w:textAlignment w:val="center"/>
              <w:rPr>
                <w:rFonts w:hint="default" w:ascii="Times New Roman" w:hAnsi="Times New Roman" w:eastAsia="方正仿宋_GBK" w:cs="Times New Roman"/>
                <w:color w:val="auto"/>
                <w:kern w:val="0"/>
                <w:sz w:val="24"/>
                <w:lang w:eastAsia="zh" w:bidi="ar"/>
              </w:rPr>
            </w:pPr>
            <w:r>
              <w:rPr>
                <w:rFonts w:hint="default" w:ascii="Times New Roman" w:hAnsi="Times New Roman" w:eastAsia="方正仿宋_GBK" w:cs="Times New Roman"/>
                <w:color w:val="auto"/>
                <w:kern w:val="0"/>
                <w:sz w:val="24"/>
                <w:lang w:eastAsia="zh" w:bidi="ar"/>
              </w:rPr>
              <w:t>（</w:t>
            </w:r>
            <w:r>
              <w:rPr>
                <w:rFonts w:hint="default" w:ascii="Times New Roman" w:hAnsi="Times New Roman" w:eastAsia="方正仿宋_GBK" w:cs="Times New Roman"/>
                <w:color w:val="auto"/>
                <w:kern w:val="0"/>
                <w:sz w:val="24"/>
                <w:lang w:bidi="ar"/>
              </w:rPr>
              <w:t>7</w:t>
            </w:r>
            <w:r>
              <w:rPr>
                <w:rFonts w:hint="default" w:ascii="Times New Roman" w:hAnsi="Times New Roman" w:eastAsia="方正仿宋_GBK" w:cs="Times New Roman"/>
                <w:color w:val="auto"/>
                <w:kern w:val="0"/>
                <w:sz w:val="24"/>
                <w:lang w:eastAsia="zh" w:bidi="ar"/>
              </w:rPr>
              <w:t>）法定代表人身份证明。提供法定代表人身份证明，模板见附件</w:t>
            </w:r>
            <w:r>
              <w:rPr>
                <w:rFonts w:hint="default" w:ascii="Times New Roman" w:hAnsi="Times New Roman" w:eastAsia="方正仿宋_GBK" w:cs="Times New Roman"/>
                <w:color w:val="auto"/>
                <w:kern w:val="0"/>
                <w:sz w:val="24"/>
                <w:lang w:bidi="ar"/>
              </w:rPr>
              <w:t>6</w:t>
            </w:r>
            <w:r>
              <w:rPr>
                <w:rFonts w:hint="default" w:ascii="Times New Roman" w:hAnsi="Times New Roman" w:eastAsia="方正仿宋_GBK" w:cs="Times New Roman"/>
                <w:color w:val="auto"/>
                <w:kern w:val="0"/>
                <w:sz w:val="24"/>
                <w:lang w:eastAsia="zh" w:bidi="ar"/>
              </w:rPr>
              <w:t>。</w:t>
            </w:r>
          </w:p>
          <w:p w14:paraId="4134A839">
            <w:pPr>
              <w:widowControl/>
              <w:spacing w:after="0" w:line="400" w:lineRule="exact"/>
              <w:jc w:val="left"/>
              <w:textAlignment w:val="center"/>
              <w:rPr>
                <w:rFonts w:hint="default" w:ascii="Times New Roman" w:hAnsi="Times New Roman" w:eastAsia="方正仿宋_GBK" w:cs="Times New Roman"/>
                <w:color w:val="auto"/>
                <w:kern w:val="0"/>
                <w:sz w:val="24"/>
                <w:lang w:eastAsia="zh" w:bidi="ar"/>
              </w:rPr>
            </w:pPr>
            <w:r>
              <w:rPr>
                <w:rFonts w:hint="default" w:ascii="Times New Roman" w:hAnsi="Times New Roman" w:eastAsia="方正仿宋_GBK" w:cs="Times New Roman"/>
                <w:color w:val="auto"/>
                <w:kern w:val="0"/>
                <w:sz w:val="24"/>
                <w:lang w:eastAsia="zh" w:bidi="ar"/>
              </w:rPr>
              <w:t>（</w:t>
            </w:r>
            <w:r>
              <w:rPr>
                <w:rFonts w:hint="default" w:ascii="Times New Roman" w:hAnsi="Times New Roman" w:eastAsia="方正仿宋_GBK" w:cs="Times New Roman"/>
                <w:color w:val="auto"/>
                <w:kern w:val="0"/>
                <w:sz w:val="24"/>
                <w:lang w:bidi="ar"/>
              </w:rPr>
              <w:t>8</w:t>
            </w:r>
            <w:r>
              <w:rPr>
                <w:rFonts w:hint="default" w:ascii="Times New Roman" w:hAnsi="Times New Roman" w:eastAsia="方正仿宋_GBK" w:cs="Times New Roman"/>
                <w:color w:val="auto"/>
                <w:kern w:val="0"/>
                <w:sz w:val="24"/>
                <w:lang w:eastAsia="zh" w:bidi="ar"/>
              </w:rPr>
              <w:t>）授权委托书。若法定代表人不能出席现场答辩，需提供授权委托书，模板见附件</w:t>
            </w:r>
            <w:r>
              <w:rPr>
                <w:rFonts w:hint="default" w:ascii="Times New Roman" w:hAnsi="Times New Roman" w:eastAsia="方正仿宋_GBK" w:cs="Times New Roman"/>
                <w:color w:val="auto"/>
                <w:kern w:val="0"/>
                <w:sz w:val="24"/>
                <w:lang w:bidi="ar"/>
              </w:rPr>
              <w:t>7</w:t>
            </w:r>
            <w:r>
              <w:rPr>
                <w:rFonts w:hint="default" w:ascii="Times New Roman" w:hAnsi="Times New Roman" w:eastAsia="方正仿宋_GBK" w:cs="Times New Roman"/>
                <w:color w:val="auto"/>
                <w:kern w:val="0"/>
                <w:sz w:val="24"/>
                <w:lang w:eastAsia="zh" w:bidi="ar"/>
              </w:rPr>
              <w:t>。</w:t>
            </w:r>
          </w:p>
          <w:p w14:paraId="1FB0DD2A">
            <w:pPr>
              <w:widowControl/>
              <w:spacing w:after="0" w:line="400" w:lineRule="exact"/>
              <w:jc w:val="left"/>
              <w:textAlignment w:val="center"/>
              <w:rPr>
                <w:rFonts w:hint="default" w:ascii="Times New Roman" w:hAnsi="Times New Roman" w:eastAsia="方正仿宋_GBK" w:cs="Times New Roman"/>
                <w:color w:val="auto"/>
                <w:kern w:val="0"/>
                <w:sz w:val="24"/>
                <w:lang w:eastAsia="zh" w:bidi="ar"/>
              </w:rPr>
            </w:pPr>
            <w:r>
              <w:rPr>
                <w:rFonts w:hint="default" w:ascii="Times New Roman" w:hAnsi="Times New Roman" w:eastAsia="方正仿宋_GBK" w:cs="Times New Roman"/>
                <w:color w:val="auto"/>
                <w:kern w:val="0"/>
                <w:sz w:val="24"/>
                <w:lang w:bidi="ar"/>
              </w:rPr>
              <w:t>2.</w:t>
            </w:r>
            <w:r>
              <w:rPr>
                <w:rFonts w:hint="default" w:ascii="Times New Roman" w:hAnsi="Times New Roman" w:eastAsia="方正仿宋_GBK" w:cs="Times New Roman"/>
                <w:color w:val="auto"/>
                <w:kern w:val="0"/>
                <w:sz w:val="24"/>
                <w:lang w:eastAsia="zh" w:bidi="ar"/>
              </w:rPr>
              <w:t>每份材料须按要求签字盖章，并将所有材料完整封装成册后，加盖封面章和骑缝章。涉及法定代表人签字的，需由申报单位法定代表人签字或加盖法定代表人名章，涉及其他人员签字的应亲笔签名。</w:t>
            </w:r>
          </w:p>
          <w:p w14:paraId="26108A40">
            <w:pPr>
              <w:widowControl/>
              <w:spacing w:after="0" w:line="400" w:lineRule="exact"/>
              <w:jc w:val="left"/>
              <w:textAlignment w:val="center"/>
              <w:rPr>
                <w:rFonts w:hint="default" w:ascii="Times New Roman" w:hAnsi="Times New Roman" w:eastAsia="方正仿宋_GBK" w:cs="Times New Roman"/>
                <w:color w:val="auto"/>
                <w:kern w:val="0"/>
                <w:sz w:val="24"/>
                <w:lang w:eastAsia="zh" w:bidi="ar"/>
              </w:rPr>
            </w:pPr>
            <w:r>
              <w:rPr>
                <w:rFonts w:hint="default" w:ascii="Times New Roman" w:hAnsi="Times New Roman" w:eastAsia="方正仿宋_GBK" w:cs="Times New Roman"/>
                <w:color w:val="auto"/>
                <w:kern w:val="0"/>
                <w:sz w:val="24"/>
                <w:lang w:bidi="ar"/>
              </w:rPr>
              <w:t>3</w:t>
            </w:r>
            <w:r>
              <w:rPr>
                <w:rFonts w:hint="default" w:ascii="Times New Roman" w:hAnsi="Times New Roman" w:eastAsia="方正仿宋_GBK" w:cs="Times New Roman"/>
                <w:color w:val="auto"/>
                <w:kern w:val="0"/>
                <w:sz w:val="24"/>
                <w:lang w:eastAsia="zh" w:bidi="ar"/>
              </w:rPr>
              <w:t>.电子版材料：请将以上材料扫描成PDF文件，命名格式：“</w:t>
            </w:r>
            <w:r>
              <w:rPr>
                <w:rFonts w:hint="default" w:ascii="Times New Roman" w:hAnsi="Times New Roman" w:eastAsia="方正仿宋_GBK" w:cs="Times New Roman"/>
                <w:color w:val="auto"/>
                <w:kern w:val="0"/>
                <w:sz w:val="24"/>
                <w:lang w:bidi="ar"/>
              </w:rPr>
              <w:t>湖南省省本级</w:t>
            </w:r>
            <w:r>
              <w:rPr>
                <w:rFonts w:hint="default" w:ascii="Times New Roman" w:hAnsi="Times New Roman" w:eastAsia="方正仿宋_GBK" w:cs="Times New Roman"/>
                <w:color w:val="auto"/>
                <w:kern w:val="0"/>
                <w:sz w:val="24"/>
                <w:lang w:eastAsia="zh" w:bidi="ar"/>
              </w:rPr>
              <w:t>公共数据资源</w:t>
            </w:r>
            <w:r>
              <w:rPr>
                <w:rFonts w:hint="default" w:ascii="Times New Roman" w:hAnsi="Times New Roman" w:eastAsia="方正仿宋_GBK" w:cs="Times New Roman"/>
                <w:color w:val="auto"/>
                <w:kern w:val="0"/>
                <w:sz w:val="24"/>
                <w:lang w:bidi="ar"/>
              </w:rPr>
              <w:t>整体</w:t>
            </w:r>
            <w:r>
              <w:rPr>
                <w:rFonts w:hint="default" w:ascii="Times New Roman" w:hAnsi="Times New Roman" w:eastAsia="方正仿宋_GBK" w:cs="Times New Roman"/>
                <w:color w:val="auto"/>
                <w:kern w:val="0"/>
                <w:sz w:val="24"/>
                <w:lang w:eastAsia="zh" w:bidi="ar"/>
              </w:rPr>
              <w:t>授权运营机构申请－单位名称”。</w:t>
            </w:r>
          </w:p>
          <w:p w14:paraId="1F4A73AE">
            <w:pPr>
              <w:widowControl/>
              <w:spacing w:after="0" w:line="400" w:lineRule="exact"/>
              <w:jc w:val="left"/>
              <w:textAlignment w:val="center"/>
              <w:rPr>
                <w:rFonts w:hint="default" w:ascii="Times New Roman" w:hAnsi="Times New Roman" w:eastAsia="方正仿宋_GBK" w:cs="Times New Roman"/>
                <w:color w:val="auto"/>
                <w:kern w:val="0"/>
                <w:sz w:val="24"/>
                <w:lang w:eastAsia="zh" w:bidi="ar"/>
              </w:rPr>
            </w:pPr>
            <w:r>
              <w:rPr>
                <w:rFonts w:hint="default" w:ascii="Times New Roman" w:hAnsi="Times New Roman" w:eastAsia="方正仿宋_GBK" w:cs="Times New Roman"/>
                <w:color w:val="auto"/>
                <w:kern w:val="0"/>
                <w:sz w:val="24"/>
                <w:lang w:bidi="ar"/>
              </w:rPr>
              <w:t>4</w:t>
            </w:r>
            <w:r>
              <w:rPr>
                <w:rFonts w:hint="default" w:ascii="Times New Roman" w:hAnsi="Times New Roman" w:eastAsia="方正仿宋_GBK" w:cs="Times New Roman"/>
                <w:color w:val="auto"/>
                <w:kern w:val="0"/>
                <w:sz w:val="24"/>
                <w:lang w:eastAsia="zh" w:bidi="ar"/>
              </w:rPr>
              <w:t>.通过资格审查的申报单位在现场答辩时，答辩团队不超过</w:t>
            </w:r>
            <w:r>
              <w:rPr>
                <w:rFonts w:hint="default" w:ascii="Times New Roman" w:hAnsi="Times New Roman" w:eastAsia="方正仿宋_GBK" w:cs="Times New Roman"/>
                <w:color w:val="auto"/>
                <w:kern w:val="0"/>
                <w:sz w:val="24"/>
                <w:lang w:bidi="ar"/>
              </w:rPr>
              <w:t>5</w:t>
            </w:r>
            <w:r>
              <w:rPr>
                <w:rFonts w:hint="default" w:ascii="Times New Roman" w:hAnsi="Times New Roman" w:eastAsia="方正仿宋_GBK" w:cs="Times New Roman"/>
                <w:color w:val="auto"/>
                <w:kern w:val="0"/>
                <w:sz w:val="24"/>
                <w:lang w:eastAsia="zh" w:bidi="ar"/>
              </w:rPr>
              <w:t>人，均须为本单位人员且提供以下材料，如有作假，一经发现取消相关资格。</w:t>
            </w:r>
          </w:p>
          <w:p w14:paraId="0BDE3180">
            <w:pPr>
              <w:widowControl/>
              <w:spacing w:after="0" w:line="400" w:lineRule="exact"/>
              <w:jc w:val="left"/>
              <w:textAlignment w:val="center"/>
              <w:rPr>
                <w:rFonts w:hint="default" w:ascii="Times New Roman" w:hAnsi="Times New Roman" w:eastAsia="方正仿宋_GBK" w:cs="Times New Roman"/>
                <w:color w:val="auto"/>
                <w:kern w:val="0"/>
                <w:sz w:val="24"/>
                <w:lang w:eastAsia="zh" w:bidi="ar"/>
              </w:rPr>
            </w:pPr>
            <w:r>
              <w:rPr>
                <w:rFonts w:hint="default" w:ascii="Times New Roman" w:hAnsi="Times New Roman" w:eastAsia="方正仿宋_GBK" w:cs="Times New Roman"/>
                <w:color w:val="auto"/>
                <w:kern w:val="0"/>
                <w:sz w:val="24"/>
                <w:lang w:bidi="ar"/>
              </w:rPr>
              <w:t>（1）</w:t>
            </w:r>
            <w:r>
              <w:rPr>
                <w:rFonts w:hint="default" w:ascii="Times New Roman" w:hAnsi="Times New Roman" w:eastAsia="方正仿宋_GBK" w:cs="Times New Roman"/>
                <w:color w:val="auto"/>
                <w:kern w:val="0"/>
                <w:sz w:val="24"/>
                <w:lang w:eastAsia="zh" w:bidi="ar"/>
              </w:rPr>
              <w:t>团队成员身份证复印件并加盖公章；</w:t>
            </w:r>
          </w:p>
          <w:p w14:paraId="433A7701">
            <w:pPr>
              <w:widowControl/>
              <w:spacing w:after="0" w:line="400" w:lineRule="exact"/>
              <w:jc w:val="left"/>
              <w:textAlignment w:val="center"/>
              <w:rPr>
                <w:rFonts w:hint="default" w:ascii="Times New Roman" w:hAnsi="Times New Roman" w:eastAsia="方正仿宋_GBK" w:cs="Times New Roman"/>
                <w:color w:val="auto"/>
                <w:kern w:val="0"/>
                <w:sz w:val="24"/>
                <w:lang w:eastAsia="zh" w:bidi="ar"/>
              </w:rPr>
            </w:pPr>
            <w:r>
              <w:rPr>
                <w:rFonts w:hint="default" w:ascii="Times New Roman" w:hAnsi="Times New Roman" w:eastAsia="方正仿宋_GBK" w:cs="Times New Roman"/>
                <w:color w:val="auto"/>
                <w:kern w:val="0"/>
                <w:sz w:val="24"/>
                <w:lang w:bidi="ar"/>
              </w:rPr>
              <w:t>（2）</w:t>
            </w:r>
            <w:r>
              <w:rPr>
                <w:rFonts w:hint="default" w:ascii="Times New Roman" w:hAnsi="Times New Roman" w:eastAsia="方正仿宋_GBK" w:cs="Times New Roman"/>
                <w:color w:val="auto"/>
                <w:kern w:val="0"/>
                <w:sz w:val="24"/>
                <w:lang w:eastAsia="zh" w:bidi="ar"/>
              </w:rPr>
              <w:t>若法定代表人不参加答辩，需提供法定代表人（或负责人）授权委托书和身份证复印件1份并加盖公章，缺项淘汰；</w:t>
            </w:r>
          </w:p>
          <w:p w14:paraId="46520A9D">
            <w:pPr>
              <w:pStyle w:val="5"/>
              <w:widowControl/>
              <w:adjustRightInd w:val="0"/>
              <w:snapToGrid w:val="0"/>
              <w:spacing w:after="0" w:line="400" w:lineRule="exact"/>
              <w:jc w:val="left"/>
              <w:rPr>
                <w:rFonts w:hint="default" w:ascii="Times New Roman" w:hAnsi="Times New Roman" w:cs="Times New Roman"/>
                <w:color w:val="auto"/>
                <w:kern w:val="0"/>
                <w:sz w:val="24"/>
                <w:szCs w:val="24"/>
                <w:lang w:eastAsia="zh"/>
              </w:rPr>
            </w:pPr>
            <w:r>
              <w:rPr>
                <w:rFonts w:hint="default" w:ascii="Times New Roman" w:hAnsi="Times New Roman" w:cs="Times New Roman"/>
                <w:color w:val="auto"/>
                <w:kern w:val="0"/>
                <w:sz w:val="24"/>
                <w:szCs w:val="24"/>
              </w:rPr>
              <w:t>（3）平台功能演示</w:t>
            </w:r>
            <w:r>
              <w:rPr>
                <w:rFonts w:hint="default" w:ascii="Times New Roman" w:hAnsi="Times New Roman" w:cs="Times New Roman"/>
                <w:color w:val="auto"/>
                <w:kern w:val="0"/>
                <w:sz w:val="24"/>
                <w:szCs w:val="24"/>
                <w:lang w:eastAsia="zh"/>
              </w:rPr>
              <w:t>答辩（不超过</w:t>
            </w:r>
            <w:r>
              <w:rPr>
                <w:rFonts w:hint="default" w:ascii="Times New Roman" w:hAnsi="Times New Roman" w:cs="Times New Roman"/>
                <w:color w:val="auto"/>
                <w:kern w:val="0"/>
                <w:sz w:val="24"/>
                <w:szCs w:val="24"/>
              </w:rPr>
              <w:t>3</w:t>
            </w:r>
            <w:r>
              <w:rPr>
                <w:rFonts w:hint="default" w:ascii="Times New Roman" w:hAnsi="Times New Roman" w:cs="Times New Roman"/>
                <w:color w:val="auto"/>
                <w:kern w:val="0"/>
                <w:sz w:val="24"/>
                <w:szCs w:val="24"/>
                <w:lang w:eastAsia="zh"/>
              </w:rPr>
              <w:t>0分钟）。</w:t>
            </w:r>
          </w:p>
          <w:p w14:paraId="2E5790D1">
            <w:pPr>
              <w:pStyle w:val="5"/>
              <w:widowControl/>
              <w:adjustRightInd w:val="0"/>
              <w:snapToGrid w:val="0"/>
              <w:spacing w:after="0" w:line="400" w:lineRule="exact"/>
              <w:jc w:val="left"/>
              <w:rPr>
                <w:rFonts w:hint="default" w:ascii="Times New Roman" w:hAnsi="Times New Roman" w:cs="Times New Roman"/>
                <w:color w:val="auto"/>
                <w:kern w:val="0"/>
                <w:sz w:val="24"/>
                <w:szCs w:val="24"/>
                <w:lang w:eastAsia="zh"/>
              </w:rPr>
            </w:pPr>
          </w:p>
          <w:p w14:paraId="578A34B5">
            <w:pPr>
              <w:pStyle w:val="5"/>
              <w:widowControl/>
              <w:adjustRightInd w:val="0"/>
              <w:snapToGrid w:val="0"/>
              <w:spacing w:after="0" w:line="400" w:lineRule="exact"/>
              <w:jc w:val="left"/>
              <w:rPr>
                <w:rFonts w:hint="default" w:ascii="Times New Roman" w:hAnsi="Times New Roman" w:cs="Times New Roman"/>
                <w:color w:val="auto"/>
                <w:kern w:val="0"/>
                <w:sz w:val="24"/>
                <w:szCs w:val="24"/>
                <w:lang w:eastAsia="zh"/>
              </w:rPr>
            </w:pPr>
          </w:p>
          <w:p w14:paraId="14F198BD">
            <w:pPr>
              <w:pStyle w:val="5"/>
              <w:widowControl/>
              <w:adjustRightInd w:val="0"/>
              <w:snapToGrid w:val="0"/>
              <w:spacing w:after="0" w:line="400" w:lineRule="exact"/>
              <w:jc w:val="left"/>
              <w:rPr>
                <w:rFonts w:hint="default" w:ascii="Times New Roman" w:hAnsi="Times New Roman" w:cs="Times New Roman"/>
                <w:color w:val="auto"/>
                <w:kern w:val="0"/>
                <w:sz w:val="24"/>
                <w:szCs w:val="24"/>
                <w:lang w:eastAsia="zh"/>
              </w:rPr>
            </w:pPr>
          </w:p>
          <w:p w14:paraId="03723F95">
            <w:pPr>
              <w:pStyle w:val="5"/>
              <w:widowControl/>
              <w:adjustRightInd w:val="0"/>
              <w:snapToGrid w:val="0"/>
              <w:spacing w:after="0" w:line="400" w:lineRule="exact"/>
              <w:jc w:val="left"/>
              <w:rPr>
                <w:rFonts w:hint="default" w:ascii="Times New Roman" w:hAnsi="Times New Roman" w:cs="Times New Roman"/>
                <w:color w:val="auto"/>
                <w:kern w:val="0"/>
                <w:sz w:val="24"/>
                <w:szCs w:val="24"/>
                <w:lang w:eastAsia="zh"/>
              </w:rPr>
            </w:pPr>
          </w:p>
          <w:p w14:paraId="5205FEDE">
            <w:pPr>
              <w:pStyle w:val="5"/>
              <w:widowControl/>
              <w:adjustRightInd w:val="0"/>
              <w:snapToGrid w:val="0"/>
              <w:spacing w:after="0" w:line="400" w:lineRule="exact"/>
              <w:jc w:val="left"/>
              <w:rPr>
                <w:rFonts w:hint="default" w:ascii="Times New Roman" w:hAnsi="Times New Roman" w:cs="Times New Roman"/>
                <w:color w:val="auto"/>
                <w:kern w:val="0"/>
                <w:sz w:val="24"/>
                <w:szCs w:val="24"/>
                <w:lang w:eastAsia="zh"/>
              </w:rPr>
            </w:pPr>
          </w:p>
          <w:p w14:paraId="503B5F5C">
            <w:pPr>
              <w:pStyle w:val="5"/>
              <w:widowControl/>
              <w:adjustRightInd w:val="0"/>
              <w:snapToGrid w:val="0"/>
              <w:spacing w:after="0" w:line="400" w:lineRule="exact"/>
              <w:jc w:val="left"/>
              <w:rPr>
                <w:rFonts w:hint="default" w:ascii="Times New Roman" w:hAnsi="Times New Roman" w:cs="Times New Roman"/>
                <w:color w:val="auto"/>
                <w:kern w:val="0"/>
                <w:sz w:val="24"/>
                <w:szCs w:val="24"/>
                <w:lang w:eastAsia="zh"/>
              </w:rPr>
            </w:pPr>
          </w:p>
          <w:p w14:paraId="109AA0E3">
            <w:pPr>
              <w:pStyle w:val="5"/>
              <w:widowControl/>
              <w:adjustRightInd w:val="0"/>
              <w:snapToGrid w:val="0"/>
              <w:spacing w:after="0" w:line="400" w:lineRule="exact"/>
              <w:jc w:val="left"/>
              <w:rPr>
                <w:rFonts w:hint="default" w:ascii="Times New Roman" w:hAnsi="Times New Roman" w:cs="Times New Roman"/>
                <w:color w:val="auto"/>
                <w:kern w:val="0"/>
                <w:sz w:val="24"/>
                <w:szCs w:val="24"/>
                <w:lang w:eastAsia="zh"/>
              </w:rPr>
            </w:pPr>
          </w:p>
          <w:p w14:paraId="73A1C948">
            <w:pPr>
              <w:pStyle w:val="5"/>
              <w:widowControl/>
              <w:adjustRightInd w:val="0"/>
              <w:snapToGrid w:val="0"/>
              <w:spacing w:after="0" w:line="400" w:lineRule="exact"/>
              <w:jc w:val="left"/>
              <w:rPr>
                <w:rFonts w:hint="default" w:ascii="Times New Roman" w:hAnsi="Times New Roman" w:cs="Times New Roman"/>
                <w:color w:val="auto"/>
                <w:kern w:val="0"/>
                <w:sz w:val="24"/>
                <w:szCs w:val="24"/>
                <w:lang w:eastAsia="zh"/>
              </w:rPr>
            </w:pPr>
          </w:p>
        </w:tc>
      </w:tr>
    </w:tbl>
    <w:p w14:paraId="23EB2BAB">
      <w:pPr>
        <w:spacing w:line="600" w:lineRule="exact"/>
        <w:jc w:val="left"/>
        <w:rPr>
          <w:rFonts w:hint="default" w:ascii="Times New Roman" w:hAnsi="Times New Roman" w:eastAsia="方正黑体_GBK" w:cs="Times New Roman"/>
          <w:color w:val="auto"/>
          <w:sz w:val="32"/>
          <w:szCs w:val="32"/>
          <w:lang w:bidi="ar"/>
        </w:rPr>
        <w:sectPr>
          <w:pgSz w:w="11906" w:h="16838"/>
          <w:pgMar w:top="2098" w:right="1474" w:bottom="1984" w:left="1587" w:header="851" w:footer="992" w:gutter="0"/>
          <w:cols w:space="720" w:num="1"/>
          <w:docGrid w:type="lines" w:linePitch="318" w:charSpace="0"/>
        </w:sectPr>
      </w:pPr>
    </w:p>
    <w:p w14:paraId="3801C6A1">
      <w:pPr>
        <w:spacing w:line="600" w:lineRule="exact"/>
        <w:jc w:val="lef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lang w:bidi="ar"/>
        </w:rPr>
        <w:t>附件2</w:t>
      </w:r>
    </w:p>
    <w:p w14:paraId="20C6A69E">
      <w:pPr>
        <w:widowControl/>
        <w:spacing w:after="0" w:line="240" w:lineRule="auto"/>
        <w:jc w:val="center"/>
        <w:outlineLvl w:val="0"/>
        <w:rPr>
          <w:rFonts w:hint="default" w:ascii="Times New Roman" w:hAnsi="Times New Roman" w:eastAsia="方正小标宋_GBK" w:cs="Times New Roman"/>
          <w:color w:val="auto"/>
          <w:sz w:val="30"/>
          <w:szCs w:val="30"/>
          <w:lang w:bidi="ar"/>
        </w:rPr>
      </w:pPr>
    </w:p>
    <w:p w14:paraId="68B08C13">
      <w:pPr>
        <w:widowControl/>
        <w:snapToGrid w:val="0"/>
        <w:spacing w:after="0" w:line="240" w:lineRule="auto"/>
        <w:jc w:val="center"/>
        <w:outlineLvl w:val="0"/>
        <w:rPr>
          <w:rFonts w:hint="default" w:ascii="Times New Roman" w:hAnsi="Times New Roman" w:eastAsia="方正小标宋_GBK" w:cs="Times New Roman"/>
          <w:color w:val="auto"/>
          <w:sz w:val="44"/>
          <w:szCs w:val="44"/>
          <w:lang w:bidi="ar"/>
        </w:rPr>
      </w:pPr>
      <w:r>
        <w:rPr>
          <w:rFonts w:hint="default" w:ascii="Times New Roman" w:hAnsi="Times New Roman" w:eastAsia="方正小标宋_GBK" w:cs="Times New Roman"/>
          <w:color w:val="auto"/>
          <w:sz w:val="44"/>
          <w:szCs w:val="44"/>
          <w:lang w:bidi="ar"/>
        </w:rPr>
        <w:t>湖南省省本级公共数据资源整体授权运营机构</w:t>
      </w:r>
    </w:p>
    <w:tbl>
      <w:tblPr>
        <w:tblStyle w:val="9"/>
        <w:tblpPr w:leftFromText="180" w:rightFromText="180" w:vertAnchor="text" w:horzAnchor="margin" w:tblpY="802"/>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2290"/>
        <w:gridCol w:w="1450"/>
        <w:gridCol w:w="1892"/>
        <w:gridCol w:w="1993"/>
      </w:tblGrid>
      <w:tr w14:paraId="11733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vMerge w:val="restart"/>
            <w:tcBorders>
              <w:top w:val="single" w:color="auto" w:sz="4" w:space="0"/>
              <w:left w:val="single" w:color="auto" w:sz="4" w:space="0"/>
              <w:bottom w:val="single" w:color="auto" w:sz="4" w:space="0"/>
              <w:right w:val="single" w:color="auto" w:sz="4" w:space="0"/>
            </w:tcBorders>
            <w:noWrap w:val="0"/>
            <w:vAlign w:val="center"/>
          </w:tcPr>
          <w:p w14:paraId="6DC994C7">
            <w:pPr>
              <w:spacing w:after="0" w:line="400" w:lineRule="exact"/>
              <w:jc w:val="center"/>
              <w:rPr>
                <w:rFonts w:hint="default" w:ascii="Times New Roman" w:hAnsi="Times New Roman" w:eastAsia="方正黑体_GBK" w:cs="Times New Roman"/>
                <w:color w:val="auto"/>
                <w:sz w:val="24"/>
              </w:rPr>
            </w:pPr>
            <w:r>
              <w:rPr>
                <w:rFonts w:hint="default" w:ascii="Times New Roman" w:hAnsi="Times New Roman" w:eastAsia="方正黑体_GBK" w:cs="Times New Roman"/>
                <w:color w:val="auto"/>
                <w:kern w:val="0"/>
                <w:sz w:val="24"/>
                <w:lang w:bidi="ar"/>
              </w:rPr>
              <w:t>基本信息</w:t>
            </w:r>
          </w:p>
        </w:tc>
        <w:tc>
          <w:tcPr>
            <w:tcW w:w="2290" w:type="dxa"/>
            <w:tcBorders>
              <w:top w:val="single" w:color="auto" w:sz="4" w:space="0"/>
              <w:left w:val="single" w:color="auto" w:sz="4" w:space="0"/>
              <w:bottom w:val="single" w:color="auto" w:sz="4" w:space="0"/>
              <w:right w:val="single" w:color="auto" w:sz="4" w:space="0"/>
            </w:tcBorders>
            <w:noWrap w:val="0"/>
            <w:vAlign w:val="center"/>
          </w:tcPr>
          <w:p w14:paraId="111362BA">
            <w:pPr>
              <w:spacing w:after="0" w:line="400" w:lineRule="exact"/>
              <w:jc w:val="center"/>
              <w:rPr>
                <w:rFonts w:hint="default" w:ascii="Times New Roman" w:hAnsi="Times New Roman" w:eastAsia="方正黑体_GBK" w:cs="Times New Roman"/>
                <w:color w:val="auto"/>
                <w:kern w:val="0"/>
                <w:sz w:val="24"/>
              </w:rPr>
            </w:pPr>
            <w:r>
              <w:rPr>
                <w:rFonts w:hint="default" w:ascii="Times New Roman" w:hAnsi="Times New Roman" w:eastAsia="方正黑体_GBK" w:cs="Times New Roman"/>
                <w:color w:val="auto"/>
                <w:kern w:val="0"/>
                <w:sz w:val="24"/>
                <w:lang w:bidi="ar"/>
              </w:rPr>
              <w:t>申报单位名称</w:t>
            </w:r>
          </w:p>
          <w:p w14:paraId="16560753">
            <w:pPr>
              <w:spacing w:after="0" w:line="400" w:lineRule="exact"/>
              <w:jc w:val="center"/>
              <w:rPr>
                <w:rFonts w:hint="default" w:ascii="Times New Roman" w:hAnsi="Times New Roman" w:eastAsia="方正黑体_GBK" w:cs="Times New Roman"/>
                <w:color w:val="auto"/>
                <w:sz w:val="24"/>
              </w:rPr>
            </w:pPr>
            <w:r>
              <w:rPr>
                <w:rFonts w:hint="default" w:ascii="Times New Roman" w:hAnsi="Times New Roman" w:eastAsia="方正黑体_GBK" w:cs="Times New Roman"/>
                <w:color w:val="auto"/>
                <w:kern w:val="0"/>
                <w:sz w:val="24"/>
                <w:lang w:bidi="ar"/>
              </w:rPr>
              <w:t>（盖章）</w:t>
            </w:r>
          </w:p>
        </w:tc>
        <w:tc>
          <w:tcPr>
            <w:tcW w:w="5335" w:type="dxa"/>
            <w:gridSpan w:val="3"/>
            <w:tcBorders>
              <w:top w:val="single" w:color="auto" w:sz="4" w:space="0"/>
              <w:left w:val="single" w:color="auto" w:sz="4" w:space="0"/>
              <w:bottom w:val="single" w:color="auto" w:sz="4" w:space="0"/>
              <w:right w:val="single" w:color="auto" w:sz="4" w:space="0"/>
            </w:tcBorders>
            <w:noWrap w:val="0"/>
            <w:vAlign w:val="center"/>
          </w:tcPr>
          <w:p w14:paraId="3D8A3A25">
            <w:pPr>
              <w:widowControl/>
              <w:spacing w:after="0" w:line="400" w:lineRule="exact"/>
              <w:jc w:val="center"/>
              <w:rPr>
                <w:rFonts w:hint="default" w:ascii="Times New Roman" w:hAnsi="Times New Roman" w:eastAsia="方正仿宋_GBK" w:cs="Times New Roman"/>
                <w:color w:val="auto"/>
                <w:sz w:val="24"/>
              </w:rPr>
            </w:pPr>
          </w:p>
        </w:tc>
      </w:tr>
      <w:tr w14:paraId="24C3E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vMerge w:val="continue"/>
            <w:tcBorders>
              <w:top w:val="single" w:color="auto" w:sz="4" w:space="0"/>
              <w:left w:val="single" w:color="auto" w:sz="4" w:space="0"/>
              <w:bottom w:val="single" w:color="auto" w:sz="4" w:space="0"/>
              <w:right w:val="single" w:color="auto" w:sz="4" w:space="0"/>
            </w:tcBorders>
            <w:noWrap w:val="0"/>
            <w:vAlign w:val="center"/>
          </w:tcPr>
          <w:p w14:paraId="31A44623">
            <w:pPr>
              <w:spacing w:after="0" w:line="400" w:lineRule="exact"/>
              <w:rPr>
                <w:rFonts w:hint="default" w:ascii="Times New Roman" w:hAnsi="Times New Roman" w:cs="Times New Roman"/>
                <w:color w:val="auto"/>
                <w:sz w:val="20"/>
                <w:szCs w:val="20"/>
              </w:rPr>
            </w:pPr>
          </w:p>
        </w:tc>
        <w:tc>
          <w:tcPr>
            <w:tcW w:w="2290" w:type="dxa"/>
            <w:tcBorders>
              <w:top w:val="single" w:color="auto" w:sz="4" w:space="0"/>
              <w:left w:val="single" w:color="auto" w:sz="4" w:space="0"/>
              <w:bottom w:val="single" w:color="auto" w:sz="4" w:space="0"/>
              <w:right w:val="single" w:color="auto" w:sz="4" w:space="0"/>
            </w:tcBorders>
            <w:noWrap w:val="0"/>
            <w:vAlign w:val="center"/>
          </w:tcPr>
          <w:p w14:paraId="3027A169">
            <w:pPr>
              <w:spacing w:after="0" w:line="400" w:lineRule="exact"/>
              <w:jc w:val="center"/>
              <w:rPr>
                <w:rFonts w:hint="default" w:ascii="Times New Roman" w:hAnsi="Times New Roman" w:eastAsia="方正黑体_GBK" w:cs="Times New Roman"/>
                <w:color w:val="auto"/>
                <w:sz w:val="24"/>
              </w:rPr>
            </w:pPr>
            <w:r>
              <w:rPr>
                <w:rFonts w:hint="default" w:ascii="Times New Roman" w:hAnsi="Times New Roman" w:eastAsia="方正黑体_GBK" w:cs="Times New Roman"/>
                <w:color w:val="auto"/>
                <w:kern w:val="0"/>
                <w:sz w:val="24"/>
                <w:lang w:bidi="ar"/>
              </w:rPr>
              <w:t>统一社会信用代码</w:t>
            </w:r>
          </w:p>
        </w:tc>
        <w:tc>
          <w:tcPr>
            <w:tcW w:w="5335" w:type="dxa"/>
            <w:gridSpan w:val="3"/>
            <w:tcBorders>
              <w:top w:val="single" w:color="auto" w:sz="4" w:space="0"/>
              <w:left w:val="single" w:color="auto" w:sz="4" w:space="0"/>
              <w:bottom w:val="single" w:color="auto" w:sz="4" w:space="0"/>
              <w:right w:val="single" w:color="auto" w:sz="4" w:space="0"/>
            </w:tcBorders>
            <w:noWrap w:val="0"/>
            <w:vAlign w:val="center"/>
          </w:tcPr>
          <w:p w14:paraId="0314E620">
            <w:pPr>
              <w:widowControl/>
              <w:spacing w:after="0" w:line="400" w:lineRule="exact"/>
              <w:jc w:val="center"/>
              <w:rPr>
                <w:rFonts w:hint="default" w:ascii="Times New Roman" w:hAnsi="Times New Roman" w:eastAsia="方正仿宋_GBK" w:cs="Times New Roman"/>
                <w:color w:val="auto"/>
                <w:sz w:val="24"/>
              </w:rPr>
            </w:pPr>
          </w:p>
        </w:tc>
      </w:tr>
      <w:tr w14:paraId="37143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vMerge w:val="continue"/>
            <w:tcBorders>
              <w:top w:val="single" w:color="auto" w:sz="4" w:space="0"/>
              <w:left w:val="single" w:color="auto" w:sz="4" w:space="0"/>
              <w:bottom w:val="single" w:color="auto" w:sz="4" w:space="0"/>
              <w:right w:val="single" w:color="auto" w:sz="4" w:space="0"/>
            </w:tcBorders>
            <w:noWrap w:val="0"/>
            <w:vAlign w:val="center"/>
          </w:tcPr>
          <w:p w14:paraId="2307B26A">
            <w:pPr>
              <w:spacing w:after="0" w:line="400" w:lineRule="exact"/>
              <w:rPr>
                <w:rFonts w:hint="default" w:ascii="Times New Roman" w:hAnsi="Times New Roman" w:cs="Times New Roman"/>
                <w:color w:val="auto"/>
                <w:sz w:val="20"/>
                <w:szCs w:val="20"/>
              </w:rPr>
            </w:pPr>
          </w:p>
        </w:tc>
        <w:tc>
          <w:tcPr>
            <w:tcW w:w="2290" w:type="dxa"/>
            <w:tcBorders>
              <w:top w:val="single" w:color="auto" w:sz="4" w:space="0"/>
              <w:left w:val="single" w:color="auto" w:sz="4" w:space="0"/>
              <w:bottom w:val="single" w:color="auto" w:sz="4" w:space="0"/>
              <w:right w:val="single" w:color="auto" w:sz="4" w:space="0"/>
            </w:tcBorders>
            <w:noWrap w:val="0"/>
            <w:vAlign w:val="center"/>
          </w:tcPr>
          <w:p w14:paraId="5BEA0231">
            <w:pPr>
              <w:spacing w:after="0" w:line="400" w:lineRule="exact"/>
              <w:jc w:val="center"/>
              <w:rPr>
                <w:rFonts w:hint="default" w:ascii="Times New Roman" w:hAnsi="Times New Roman" w:eastAsia="方正黑体_GBK" w:cs="Times New Roman"/>
                <w:color w:val="auto"/>
                <w:sz w:val="24"/>
              </w:rPr>
            </w:pPr>
            <w:r>
              <w:rPr>
                <w:rFonts w:hint="default" w:ascii="Times New Roman" w:hAnsi="Times New Roman" w:eastAsia="方正黑体_GBK" w:cs="Times New Roman"/>
                <w:color w:val="auto"/>
                <w:kern w:val="0"/>
                <w:sz w:val="24"/>
                <w:lang w:bidi="ar"/>
              </w:rPr>
              <w:t>单位性质</w:t>
            </w:r>
          </w:p>
        </w:tc>
        <w:tc>
          <w:tcPr>
            <w:tcW w:w="5335" w:type="dxa"/>
            <w:gridSpan w:val="3"/>
            <w:tcBorders>
              <w:top w:val="single" w:color="auto" w:sz="4" w:space="0"/>
              <w:left w:val="single" w:color="auto" w:sz="4" w:space="0"/>
              <w:bottom w:val="single" w:color="auto" w:sz="4" w:space="0"/>
              <w:right w:val="single" w:color="auto" w:sz="4" w:space="0"/>
            </w:tcBorders>
            <w:noWrap w:val="0"/>
            <w:vAlign w:val="center"/>
          </w:tcPr>
          <w:p w14:paraId="00D01B46">
            <w:pPr>
              <w:spacing w:after="0" w:line="400" w:lineRule="exact"/>
              <w:rPr>
                <w:rFonts w:hint="default" w:ascii="Times New Roman" w:hAnsi="Times New Roman" w:eastAsia="方正仿宋_GBK" w:cs="Times New Roman"/>
                <w:color w:val="auto"/>
                <w:kern w:val="0"/>
                <w:sz w:val="24"/>
              </w:rPr>
            </w:pPr>
            <w:r>
              <w:rPr>
                <w:rFonts w:hint="default" w:ascii="Times New Roman" w:hAnsi="Times New Roman" w:eastAsia="方正仿宋_GBK" w:cs="Times New Roman"/>
                <w:color w:val="auto"/>
                <w:kern w:val="0"/>
                <w:sz w:val="24"/>
                <w:lang w:bidi="ar"/>
              </w:rPr>
              <w:t>□国有独资     □国有控股     □集体企业</w:t>
            </w:r>
          </w:p>
          <w:p w14:paraId="7B23EF58">
            <w:pPr>
              <w:spacing w:after="0" w:line="400" w:lineRule="exact"/>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□私营企业     □股份制       □事业单位</w:t>
            </w:r>
          </w:p>
          <w:p w14:paraId="66509773">
            <w:pPr>
              <w:spacing w:after="0" w:line="400" w:lineRule="exact"/>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kern w:val="0"/>
                <w:sz w:val="24"/>
                <w:lang w:bidi="ar"/>
              </w:rPr>
              <w:t>□其他</w:t>
            </w:r>
          </w:p>
        </w:tc>
      </w:tr>
      <w:tr w14:paraId="105CC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trPr>
        <w:tc>
          <w:tcPr>
            <w:tcW w:w="897" w:type="dxa"/>
            <w:vMerge w:val="continue"/>
            <w:tcBorders>
              <w:top w:val="single" w:color="auto" w:sz="4" w:space="0"/>
              <w:left w:val="single" w:color="auto" w:sz="4" w:space="0"/>
              <w:bottom w:val="single" w:color="auto" w:sz="4" w:space="0"/>
              <w:right w:val="single" w:color="auto" w:sz="4" w:space="0"/>
            </w:tcBorders>
            <w:noWrap w:val="0"/>
            <w:vAlign w:val="center"/>
          </w:tcPr>
          <w:p w14:paraId="728C54FD">
            <w:pPr>
              <w:spacing w:after="0" w:line="400" w:lineRule="exact"/>
              <w:rPr>
                <w:rFonts w:hint="default" w:ascii="Times New Roman" w:hAnsi="Times New Roman" w:cs="Times New Roman"/>
                <w:color w:val="auto"/>
                <w:sz w:val="20"/>
                <w:szCs w:val="20"/>
              </w:rPr>
            </w:pPr>
          </w:p>
        </w:tc>
        <w:tc>
          <w:tcPr>
            <w:tcW w:w="2290" w:type="dxa"/>
            <w:tcBorders>
              <w:top w:val="single" w:color="auto" w:sz="4" w:space="0"/>
              <w:left w:val="single" w:color="auto" w:sz="4" w:space="0"/>
              <w:bottom w:val="single" w:color="auto" w:sz="4" w:space="0"/>
              <w:right w:val="single" w:color="auto" w:sz="4" w:space="0"/>
            </w:tcBorders>
            <w:noWrap w:val="0"/>
            <w:vAlign w:val="center"/>
          </w:tcPr>
          <w:p w14:paraId="1EB7CD4B">
            <w:pPr>
              <w:widowControl/>
              <w:spacing w:after="0" w:line="400" w:lineRule="exact"/>
              <w:jc w:val="center"/>
              <w:rPr>
                <w:rFonts w:hint="default" w:ascii="Times New Roman" w:hAnsi="Times New Roman" w:eastAsia="方正黑体_GBK" w:cs="Times New Roman"/>
                <w:color w:val="auto"/>
                <w:kern w:val="0"/>
                <w:sz w:val="24"/>
              </w:rPr>
            </w:pPr>
            <w:r>
              <w:rPr>
                <w:rFonts w:hint="default" w:ascii="Times New Roman" w:hAnsi="Times New Roman" w:eastAsia="方正黑体_GBK" w:cs="Times New Roman"/>
                <w:color w:val="auto"/>
                <w:kern w:val="0"/>
                <w:sz w:val="24"/>
                <w:lang w:bidi="ar"/>
              </w:rPr>
              <w:t>法定代表人</w:t>
            </w:r>
          </w:p>
          <w:p w14:paraId="281BE085">
            <w:pPr>
              <w:widowControl/>
              <w:spacing w:after="0" w:line="400" w:lineRule="exact"/>
              <w:jc w:val="center"/>
              <w:rPr>
                <w:rFonts w:hint="default" w:ascii="Times New Roman" w:hAnsi="Times New Roman" w:eastAsia="方正黑体_GBK" w:cs="Times New Roman"/>
                <w:color w:val="auto"/>
                <w:sz w:val="24"/>
              </w:rPr>
            </w:pPr>
            <w:r>
              <w:rPr>
                <w:rFonts w:hint="default" w:ascii="Times New Roman" w:hAnsi="Times New Roman" w:eastAsia="方正黑体_GBK" w:cs="Times New Roman"/>
                <w:color w:val="auto"/>
                <w:kern w:val="0"/>
                <w:sz w:val="24"/>
                <w:lang w:bidi="ar"/>
              </w:rPr>
              <w:t>（签字）</w:t>
            </w:r>
          </w:p>
        </w:tc>
        <w:tc>
          <w:tcPr>
            <w:tcW w:w="5335" w:type="dxa"/>
            <w:gridSpan w:val="3"/>
            <w:tcBorders>
              <w:top w:val="single" w:color="auto" w:sz="4" w:space="0"/>
              <w:left w:val="single" w:color="auto" w:sz="4" w:space="0"/>
              <w:bottom w:val="single" w:color="auto" w:sz="4" w:space="0"/>
              <w:right w:val="single" w:color="auto" w:sz="4" w:space="0"/>
            </w:tcBorders>
            <w:noWrap w:val="0"/>
            <w:vAlign w:val="center"/>
          </w:tcPr>
          <w:p w14:paraId="5FF4BF5B">
            <w:pPr>
              <w:widowControl/>
              <w:spacing w:after="0" w:line="400" w:lineRule="exact"/>
              <w:jc w:val="center"/>
              <w:rPr>
                <w:rFonts w:hint="default" w:ascii="Times New Roman" w:hAnsi="Times New Roman" w:eastAsia="方正仿宋_GBK" w:cs="Times New Roman"/>
                <w:color w:val="auto"/>
                <w:sz w:val="24"/>
              </w:rPr>
            </w:pPr>
          </w:p>
        </w:tc>
      </w:tr>
      <w:tr w14:paraId="7B0D4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vMerge w:val="continue"/>
            <w:tcBorders>
              <w:top w:val="single" w:color="auto" w:sz="4" w:space="0"/>
              <w:left w:val="single" w:color="auto" w:sz="4" w:space="0"/>
              <w:bottom w:val="single" w:color="auto" w:sz="4" w:space="0"/>
              <w:right w:val="single" w:color="auto" w:sz="4" w:space="0"/>
            </w:tcBorders>
            <w:noWrap w:val="0"/>
            <w:vAlign w:val="center"/>
          </w:tcPr>
          <w:p w14:paraId="54250508">
            <w:pPr>
              <w:spacing w:after="0" w:line="400" w:lineRule="exact"/>
              <w:rPr>
                <w:rFonts w:hint="default" w:ascii="Times New Roman" w:hAnsi="Times New Roman" w:cs="Times New Roman"/>
                <w:color w:val="auto"/>
                <w:sz w:val="20"/>
                <w:szCs w:val="20"/>
              </w:rPr>
            </w:pPr>
          </w:p>
        </w:tc>
        <w:tc>
          <w:tcPr>
            <w:tcW w:w="2290" w:type="dxa"/>
            <w:tcBorders>
              <w:top w:val="single" w:color="auto" w:sz="4" w:space="0"/>
              <w:left w:val="single" w:color="auto" w:sz="4" w:space="0"/>
              <w:bottom w:val="single" w:color="auto" w:sz="4" w:space="0"/>
              <w:right w:val="single" w:color="auto" w:sz="4" w:space="0"/>
            </w:tcBorders>
            <w:noWrap w:val="0"/>
            <w:vAlign w:val="center"/>
          </w:tcPr>
          <w:p w14:paraId="753DE508">
            <w:pPr>
              <w:widowControl/>
              <w:spacing w:after="0" w:line="400" w:lineRule="exact"/>
              <w:jc w:val="center"/>
              <w:rPr>
                <w:rFonts w:hint="default" w:ascii="Times New Roman" w:hAnsi="Times New Roman" w:eastAsia="方正黑体_GBK" w:cs="Times New Roman"/>
                <w:color w:val="auto"/>
                <w:kern w:val="0"/>
                <w:sz w:val="24"/>
              </w:rPr>
            </w:pPr>
            <w:r>
              <w:rPr>
                <w:rFonts w:hint="default" w:ascii="Times New Roman" w:hAnsi="Times New Roman" w:eastAsia="方正黑体_GBK" w:cs="Times New Roman"/>
                <w:color w:val="auto"/>
                <w:kern w:val="0"/>
                <w:sz w:val="24"/>
                <w:lang w:bidi="ar"/>
              </w:rPr>
              <w:t>单位联系人</w:t>
            </w:r>
          </w:p>
        </w:tc>
        <w:tc>
          <w:tcPr>
            <w:tcW w:w="1450" w:type="dxa"/>
            <w:tcBorders>
              <w:top w:val="single" w:color="auto" w:sz="4" w:space="0"/>
              <w:left w:val="single" w:color="auto" w:sz="4" w:space="0"/>
              <w:bottom w:val="single" w:color="auto" w:sz="4" w:space="0"/>
              <w:right w:val="single" w:color="auto" w:sz="4" w:space="0"/>
            </w:tcBorders>
            <w:noWrap w:val="0"/>
            <w:vAlign w:val="center"/>
          </w:tcPr>
          <w:p w14:paraId="7EE4173A">
            <w:pPr>
              <w:spacing w:after="0" w:line="400" w:lineRule="exact"/>
              <w:jc w:val="center"/>
              <w:rPr>
                <w:rFonts w:hint="default" w:ascii="Times New Roman" w:hAnsi="Times New Roman" w:eastAsia="方正仿宋_GBK" w:cs="Times New Roman"/>
                <w:color w:val="auto"/>
                <w:kern w:val="0"/>
                <w:sz w:val="24"/>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36EF1157">
            <w:pPr>
              <w:widowControl/>
              <w:spacing w:after="0" w:line="400" w:lineRule="exact"/>
              <w:jc w:val="center"/>
              <w:rPr>
                <w:rFonts w:hint="default" w:ascii="Times New Roman" w:hAnsi="Times New Roman" w:eastAsia="方正黑体_GBK" w:cs="Times New Roman"/>
                <w:color w:val="auto"/>
                <w:kern w:val="0"/>
                <w:sz w:val="24"/>
                <w:lang w:bidi="ar"/>
              </w:rPr>
            </w:pPr>
            <w:r>
              <w:rPr>
                <w:rFonts w:hint="default" w:ascii="Times New Roman" w:hAnsi="Times New Roman" w:eastAsia="方正黑体_GBK" w:cs="Times New Roman"/>
                <w:color w:val="auto"/>
                <w:kern w:val="0"/>
                <w:sz w:val="24"/>
                <w:lang w:bidi="ar"/>
              </w:rPr>
              <w:t>联系电话</w:t>
            </w:r>
          </w:p>
        </w:tc>
        <w:tc>
          <w:tcPr>
            <w:tcW w:w="1993" w:type="dxa"/>
            <w:tcBorders>
              <w:top w:val="single" w:color="auto" w:sz="4" w:space="0"/>
              <w:left w:val="single" w:color="auto" w:sz="4" w:space="0"/>
              <w:bottom w:val="single" w:color="auto" w:sz="4" w:space="0"/>
              <w:right w:val="single" w:color="auto" w:sz="4" w:space="0"/>
            </w:tcBorders>
            <w:noWrap w:val="0"/>
            <w:vAlign w:val="center"/>
          </w:tcPr>
          <w:p w14:paraId="5F758DBF">
            <w:pPr>
              <w:widowControl/>
              <w:spacing w:after="0" w:line="400" w:lineRule="exact"/>
              <w:jc w:val="center"/>
              <w:rPr>
                <w:rFonts w:hint="default" w:ascii="Times New Roman" w:hAnsi="Times New Roman" w:eastAsia="方正仿宋_GBK" w:cs="Times New Roman"/>
                <w:color w:val="auto"/>
                <w:kern w:val="0"/>
                <w:sz w:val="24"/>
              </w:rPr>
            </w:pPr>
          </w:p>
        </w:tc>
      </w:tr>
      <w:tr w14:paraId="48246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vMerge w:val="continue"/>
            <w:tcBorders>
              <w:top w:val="single" w:color="auto" w:sz="4" w:space="0"/>
              <w:left w:val="single" w:color="auto" w:sz="4" w:space="0"/>
              <w:bottom w:val="single" w:color="auto" w:sz="4" w:space="0"/>
              <w:right w:val="single" w:color="auto" w:sz="4" w:space="0"/>
            </w:tcBorders>
            <w:noWrap w:val="0"/>
            <w:vAlign w:val="center"/>
          </w:tcPr>
          <w:p w14:paraId="5B962329">
            <w:pPr>
              <w:spacing w:after="0" w:line="400" w:lineRule="exact"/>
              <w:rPr>
                <w:rFonts w:hint="default" w:ascii="Times New Roman" w:hAnsi="Times New Roman" w:cs="Times New Roman"/>
                <w:color w:val="auto"/>
                <w:sz w:val="20"/>
                <w:szCs w:val="20"/>
              </w:rPr>
            </w:pPr>
          </w:p>
        </w:tc>
        <w:tc>
          <w:tcPr>
            <w:tcW w:w="2290" w:type="dxa"/>
            <w:tcBorders>
              <w:top w:val="single" w:color="auto" w:sz="4" w:space="0"/>
              <w:left w:val="single" w:color="auto" w:sz="4" w:space="0"/>
              <w:bottom w:val="single" w:color="auto" w:sz="4" w:space="0"/>
              <w:right w:val="single" w:color="auto" w:sz="4" w:space="0"/>
            </w:tcBorders>
            <w:noWrap w:val="0"/>
            <w:vAlign w:val="center"/>
          </w:tcPr>
          <w:p w14:paraId="4E69B568">
            <w:pPr>
              <w:widowControl/>
              <w:spacing w:after="0" w:line="400" w:lineRule="exact"/>
              <w:jc w:val="center"/>
              <w:rPr>
                <w:rFonts w:hint="default" w:ascii="Times New Roman" w:hAnsi="Times New Roman" w:eastAsia="方正黑体_GBK" w:cs="Times New Roman"/>
                <w:color w:val="auto"/>
                <w:kern w:val="0"/>
                <w:sz w:val="24"/>
              </w:rPr>
            </w:pPr>
            <w:r>
              <w:rPr>
                <w:rFonts w:hint="default" w:ascii="Times New Roman" w:hAnsi="Times New Roman" w:eastAsia="方正黑体_GBK" w:cs="Times New Roman"/>
                <w:color w:val="auto"/>
                <w:kern w:val="0"/>
                <w:sz w:val="24"/>
                <w:lang w:bidi="ar"/>
              </w:rPr>
              <w:t>通讯地址</w:t>
            </w:r>
          </w:p>
        </w:tc>
        <w:tc>
          <w:tcPr>
            <w:tcW w:w="5335" w:type="dxa"/>
            <w:gridSpan w:val="3"/>
            <w:tcBorders>
              <w:top w:val="single" w:color="auto" w:sz="4" w:space="0"/>
              <w:left w:val="single" w:color="auto" w:sz="4" w:space="0"/>
              <w:bottom w:val="single" w:color="auto" w:sz="4" w:space="0"/>
              <w:right w:val="single" w:color="auto" w:sz="4" w:space="0"/>
            </w:tcBorders>
            <w:noWrap w:val="0"/>
            <w:vAlign w:val="center"/>
          </w:tcPr>
          <w:p w14:paraId="3CCB1B9E">
            <w:pPr>
              <w:widowControl/>
              <w:spacing w:after="0" w:line="400" w:lineRule="exact"/>
              <w:jc w:val="left"/>
              <w:rPr>
                <w:rFonts w:hint="default" w:ascii="Times New Roman" w:hAnsi="Times New Roman" w:eastAsia="方正仿宋_GBK" w:cs="Times New Roman"/>
                <w:color w:val="auto"/>
                <w:sz w:val="24"/>
              </w:rPr>
            </w:pPr>
          </w:p>
        </w:tc>
      </w:tr>
      <w:tr w14:paraId="24F17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tcBorders>
              <w:top w:val="single" w:color="auto" w:sz="4" w:space="0"/>
              <w:left w:val="single" w:color="auto" w:sz="4" w:space="0"/>
              <w:bottom w:val="single" w:color="auto" w:sz="4" w:space="0"/>
              <w:right w:val="single" w:color="auto" w:sz="4" w:space="0"/>
            </w:tcBorders>
            <w:noWrap w:val="0"/>
            <w:vAlign w:val="center"/>
          </w:tcPr>
          <w:p w14:paraId="3828A642">
            <w:pPr>
              <w:widowControl/>
              <w:spacing w:after="0" w:line="400" w:lineRule="exact"/>
              <w:jc w:val="center"/>
              <w:rPr>
                <w:rFonts w:hint="default" w:ascii="Times New Roman" w:hAnsi="Times New Roman" w:eastAsia="方正黑体_GBK" w:cs="Times New Roman"/>
                <w:color w:val="auto"/>
                <w:sz w:val="24"/>
              </w:rPr>
            </w:pPr>
            <w:r>
              <w:rPr>
                <w:rFonts w:hint="default" w:ascii="Times New Roman" w:hAnsi="Times New Roman" w:eastAsia="方正黑体_GBK" w:cs="Times New Roman"/>
                <w:color w:val="auto"/>
                <w:kern w:val="0"/>
                <w:sz w:val="24"/>
                <w:lang w:bidi="ar"/>
              </w:rPr>
              <w:t>申报单位简介</w:t>
            </w:r>
          </w:p>
        </w:tc>
        <w:tc>
          <w:tcPr>
            <w:tcW w:w="7625" w:type="dxa"/>
            <w:gridSpan w:val="4"/>
            <w:tcBorders>
              <w:top w:val="single" w:color="auto" w:sz="4" w:space="0"/>
              <w:left w:val="single" w:color="auto" w:sz="4" w:space="0"/>
              <w:bottom w:val="single" w:color="auto" w:sz="4" w:space="0"/>
              <w:right w:val="single" w:color="auto" w:sz="4" w:space="0"/>
            </w:tcBorders>
            <w:noWrap w:val="0"/>
            <w:vAlign w:val="center"/>
          </w:tcPr>
          <w:p w14:paraId="1193D658">
            <w:pPr>
              <w:widowControl/>
              <w:spacing w:after="0" w:line="400" w:lineRule="exact"/>
              <w:rPr>
                <w:rFonts w:hint="default" w:ascii="Times New Roman" w:hAnsi="Times New Roman" w:eastAsia="方正仿宋_GBK" w:cs="Times New Roman"/>
                <w:color w:val="auto"/>
                <w:sz w:val="24"/>
              </w:rPr>
            </w:pPr>
            <w:r>
              <w:rPr>
                <w:rFonts w:hint="default" w:ascii="Times New Roman" w:hAnsi="Times New Roman" w:eastAsia="方正仿宋_GBK" w:cs="Times New Roman"/>
                <w:iCs/>
                <w:color w:val="auto"/>
                <w:kern w:val="0"/>
                <w:sz w:val="24"/>
                <w:lang w:bidi="ar"/>
              </w:rPr>
              <w:t>简要介绍申报单位的发展历程、规模、主营业务、技术力量等，重点说明其在数据授权运营领域的专长和成就。（500字以内）</w:t>
            </w:r>
          </w:p>
        </w:tc>
      </w:tr>
      <w:tr w14:paraId="452F4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9" w:hRule="atLeast"/>
        </w:trPr>
        <w:tc>
          <w:tcPr>
            <w:tcW w:w="8522" w:type="dxa"/>
            <w:gridSpan w:val="5"/>
            <w:tcBorders>
              <w:top w:val="single" w:color="auto" w:sz="4" w:space="0"/>
              <w:left w:val="single" w:color="auto" w:sz="4" w:space="0"/>
              <w:bottom w:val="single" w:color="auto" w:sz="4" w:space="0"/>
              <w:right w:val="single" w:color="auto" w:sz="4" w:space="0"/>
            </w:tcBorders>
            <w:noWrap w:val="0"/>
            <w:vAlign w:val="center"/>
          </w:tcPr>
          <w:p w14:paraId="7CB63F89">
            <w:pPr>
              <w:spacing w:after="0" w:line="400" w:lineRule="exact"/>
              <w:rPr>
                <w:rFonts w:hint="default" w:ascii="Times New Roman" w:hAnsi="Times New Roman" w:eastAsia="方正仿宋_GBK" w:cs="Times New Roman"/>
                <w:bCs/>
                <w:color w:val="auto"/>
                <w:sz w:val="24"/>
              </w:rPr>
            </w:pPr>
            <w:r>
              <w:rPr>
                <w:rFonts w:hint="default" w:ascii="Times New Roman" w:hAnsi="Times New Roman" w:eastAsia="方正仿宋_GBK" w:cs="Times New Roman"/>
                <w:bCs/>
                <w:color w:val="auto"/>
                <w:sz w:val="24"/>
              </w:rPr>
              <w:t>申报单位意见：</w:t>
            </w:r>
          </w:p>
          <w:p w14:paraId="610F7897">
            <w:pPr>
              <w:spacing w:after="0" w:line="400" w:lineRule="exact"/>
              <w:ind w:firstLine="480" w:firstLineChars="200"/>
              <w:rPr>
                <w:rFonts w:hint="default" w:ascii="Times New Roman" w:hAnsi="Times New Roman" w:eastAsia="方正仿宋_GBK" w:cs="Times New Roman"/>
                <w:bCs/>
                <w:color w:val="auto"/>
                <w:sz w:val="24"/>
              </w:rPr>
            </w:pPr>
          </w:p>
          <w:p w14:paraId="13A49F1A">
            <w:pPr>
              <w:spacing w:after="0" w:line="400" w:lineRule="exact"/>
              <w:ind w:firstLine="480" w:firstLineChars="200"/>
              <w:rPr>
                <w:rFonts w:hint="default" w:ascii="Times New Roman" w:hAnsi="Times New Roman" w:eastAsia="方正仿宋_GBK" w:cs="Times New Roman"/>
                <w:bCs/>
                <w:color w:val="auto"/>
                <w:sz w:val="24"/>
              </w:rPr>
            </w:pPr>
            <w:r>
              <w:rPr>
                <w:rFonts w:hint="default" w:ascii="Times New Roman" w:hAnsi="Times New Roman" w:eastAsia="方正仿宋_GBK" w:cs="Times New Roman"/>
                <w:bCs/>
                <w:color w:val="auto"/>
                <w:sz w:val="24"/>
              </w:rPr>
              <w:t>本申请表填报的各项内容均真实、完整、合法、有效。本单位将维护湖南省公共数据资源授权运营秩序，遵循公共数据资源授权运营相关规则，接受相关部门监督与指导。</w:t>
            </w:r>
          </w:p>
          <w:p w14:paraId="291ADFD3">
            <w:pPr>
              <w:spacing w:after="0" w:line="400" w:lineRule="exact"/>
              <w:ind w:firstLine="480" w:firstLineChars="200"/>
              <w:rPr>
                <w:rFonts w:hint="default" w:ascii="Times New Roman" w:hAnsi="Times New Roman" w:eastAsia="方正仿宋_GBK" w:cs="Times New Roman"/>
                <w:bCs/>
                <w:color w:val="auto"/>
                <w:sz w:val="24"/>
              </w:rPr>
            </w:pPr>
            <w:r>
              <w:rPr>
                <w:rFonts w:hint="default" w:ascii="Times New Roman" w:hAnsi="Times New Roman" w:eastAsia="方正仿宋_GBK" w:cs="Times New Roman"/>
                <w:bCs/>
                <w:color w:val="auto"/>
                <w:sz w:val="24"/>
              </w:rPr>
              <w:t>请审核批准！</w:t>
            </w:r>
          </w:p>
          <w:p w14:paraId="09034B07">
            <w:pPr>
              <w:spacing w:after="0" w:line="400" w:lineRule="exact"/>
              <w:jc w:val="right"/>
              <w:rPr>
                <w:rFonts w:hint="default" w:ascii="Times New Roman" w:hAnsi="Times New Roman" w:eastAsia="方正仿宋_GBK" w:cs="Times New Roman"/>
                <w:bCs/>
                <w:color w:val="auto"/>
                <w:sz w:val="24"/>
              </w:rPr>
            </w:pPr>
            <w:r>
              <w:rPr>
                <w:rFonts w:hint="default" w:ascii="Times New Roman" w:hAnsi="Times New Roman" w:eastAsia="方正仿宋_GBK" w:cs="Times New Roman"/>
                <w:bCs/>
                <w:color w:val="auto"/>
                <w:sz w:val="24"/>
              </w:rPr>
              <w:t xml:space="preserve">      </w:t>
            </w:r>
          </w:p>
          <w:p w14:paraId="33DECC2A">
            <w:pPr>
              <w:autoSpaceDN w:val="0"/>
              <w:spacing w:after="0" w:line="400" w:lineRule="exact"/>
              <w:rPr>
                <w:rFonts w:hint="default" w:ascii="Times New Roman" w:hAnsi="Times New Roman" w:eastAsia="方正仿宋_GBK" w:cs="Times New Roman"/>
                <w:bCs/>
                <w:color w:val="auto"/>
                <w:sz w:val="24"/>
              </w:rPr>
            </w:pPr>
            <w:r>
              <w:rPr>
                <w:rFonts w:hint="default" w:ascii="Times New Roman" w:hAnsi="Times New Roman" w:eastAsia="方正仿宋_GBK" w:cs="Times New Roman"/>
                <w:bCs/>
                <w:color w:val="auto"/>
                <w:sz w:val="24"/>
              </w:rPr>
              <w:t xml:space="preserve">                                    单位（公章）：      </w:t>
            </w:r>
          </w:p>
          <w:p w14:paraId="1096ACBD">
            <w:pPr>
              <w:widowControl/>
              <w:spacing w:after="0" w:line="400" w:lineRule="exact"/>
              <w:ind w:firstLine="3600" w:firstLineChars="1500"/>
              <w:rPr>
                <w:rFonts w:hint="default" w:ascii="Times New Roman" w:hAnsi="Times New Roman" w:eastAsia="方正仿宋_GBK" w:cs="Times New Roman"/>
                <w:bCs/>
                <w:color w:val="auto"/>
                <w:sz w:val="24"/>
              </w:rPr>
            </w:pPr>
            <w:r>
              <w:rPr>
                <w:rFonts w:hint="default" w:ascii="Times New Roman" w:hAnsi="Times New Roman" w:eastAsia="方正仿宋_GBK" w:cs="Times New Roman"/>
                <w:bCs/>
                <w:color w:val="auto"/>
                <w:sz w:val="24"/>
              </w:rPr>
              <w:t>法定代表人（签字）：</w:t>
            </w:r>
          </w:p>
          <w:p w14:paraId="7713EBDA">
            <w:pPr>
              <w:widowControl/>
              <w:spacing w:after="0" w:line="400" w:lineRule="exact"/>
              <w:ind w:firstLine="5280" w:firstLineChars="2200"/>
              <w:jc w:val="left"/>
              <w:rPr>
                <w:rFonts w:hint="default" w:ascii="Times New Roman" w:hAnsi="Times New Roman" w:eastAsia="方正仿宋_GBK" w:cs="Times New Roman"/>
                <w:color w:val="auto"/>
                <w:sz w:val="24"/>
              </w:rPr>
            </w:pPr>
            <w:r>
              <w:rPr>
                <w:rFonts w:hint="default" w:ascii="Times New Roman" w:hAnsi="Times New Roman" w:eastAsia="方正仿宋_GBK" w:cs="Times New Roman"/>
                <w:bCs/>
                <w:color w:val="auto"/>
                <w:sz w:val="24"/>
              </w:rPr>
              <w:t>年     月     日</w:t>
            </w:r>
          </w:p>
        </w:tc>
      </w:tr>
    </w:tbl>
    <w:p w14:paraId="3E0359B6">
      <w:pPr>
        <w:widowControl/>
        <w:snapToGrid w:val="0"/>
        <w:spacing w:after="0" w:line="240" w:lineRule="auto"/>
        <w:jc w:val="center"/>
        <w:outlineLvl w:val="0"/>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lang w:bidi="ar"/>
        </w:rPr>
        <w:t>申请表</w:t>
      </w:r>
    </w:p>
    <w:p w14:paraId="2DE29C0D">
      <w:pPr>
        <w:spacing w:line="600" w:lineRule="exac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lang w:bidi="ar"/>
        </w:rPr>
        <w:t>附件3</w:t>
      </w:r>
    </w:p>
    <w:p w14:paraId="7C8CB2DA">
      <w:pPr>
        <w:spacing w:line="600" w:lineRule="exact"/>
        <w:jc w:val="center"/>
        <w:outlineLvl w:val="0"/>
        <w:rPr>
          <w:rFonts w:hint="default" w:ascii="Times New Roman" w:hAnsi="Times New Roman" w:eastAsia="仿宋_GB2312" w:cs="Times New Roman"/>
          <w:color w:val="auto"/>
          <w:sz w:val="32"/>
          <w:szCs w:val="32"/>
          <w:lang w:bidi="ar"/>
        </w:rPr>
      </w:pPr>
      <w:r>
        <w:rPr>
          <w:rFonts w:hint="default" w:ascii="Times New Roman" w:hAnsi="Times New Roman" w:eastAsia="方正小标宋_GBK" w:cs="Times New Roman"/>
          <w:color w:val="auto"/>
          <w:sz w:val="44"/>
          <w:szCs w:val="44"/>
          <w:lang w:bidi="ar"/>
        </w:rPr>
        <w:t>满足申报条件的承诺书</w:t>
      </w:r>
    </w:p>
    <w:p w14:paraId="285479FC">
      <w:pPr>
        <w:spacing w:after="0" w:line="600" w:lineRule="exact"/>
        <w:outlineLvl w:val="1"/>
        <w:rPr>
          <w:rFonts w:hint="default" w:ascii="Times New Roman" w:hAnsi="Times New Roman" w:eastAsia="仿宋_GB2312" w:cs="Times New Roman"/>
          <w:color w:val="auto"/>
          <w:sz w:val="32"/>
          <w:szCs w:val="32"/>
          <w:lang w:bidi="ar"/>
        </w:rPr>
      </w:pPr>
    </w:p>
    <w:p w14:paraId="700E1C09">
      <w:pPr>
        <w:spacing w:after="0" w:line="600" w:lineRule="exact"/>
        <w:outlineLvl w:val="1"/>
        <w:rPr>
          <w:rFonts w:hint="default" w:ascii="Times New Roman" w:hAnsi="Times New Roman" w:eastAsia="仿宋_GB2312" w:cs="Times New Roman"/>
          <w:color w:val="auto"/>
          <w:sz w:val="32"/>
          <w:szCs w:val="32"/>
          <w:lang w:bidi="ar"/>
        </w:rPr>
      </w:pPr>
      <w:r>
        <w:rPr>
          <w:rFonts w:hint="default" w:ascii="Times New Roman" w:hAnsi="Times New Roman" w:eastAsia="仿宋_GB2312" w:cs="Times New Roman"/>
          <w:color w:val="auto"/>
          <w:sz w:val="32"/>
          <w:szCs w:val="32"/>
          <w:lang w:bidi="ar"/>
        </w:rPr>
        <w:t>湖南省政务服务和大数据中心：</w:t>
      </w:r>
    </w:p>
    <w:p w14:paraId="23D02A9B">
      <w:pPr>
        <w:spacing w:after="0" w:line="600" w:lineRule="exact"/>
        <w:ind w:firstLine="640" w:firstLineChars="200"/>
        <w:outlineLvl w:val="1"/>
        <w:rPr>
          <w:rFonts w:hint="default" w:ascii="Times New Roman" w:hAnsi="Times New Roman" w:eastAsia="仿宋_GB2312" w:cs="Times New Roman"/>
          <w:color w:val="auto"/>
          <w:sz w:val="32"/>
          <w:szCs w:val="32"/>
          <w:lang w:bidi="ar"/>
        </w:rPr>
      </w:pPr>
      <w:r>
        <w:rPr>
          <w:rFonts w:hint="default" w:ascii="Times New Roman" w:hAnsi="Times New Roman" w:eastAsia="仿宋_GB2312" w:cs="Times New Roman"/>
          <w:color w:val="auto"/>
          <w:sz w:val="32"/>
          <w:szCs w:val="32"/>
          <w:lang w:bidi="ar"/>
        </w:rPr>
        <w:t>我单位申请湖南省省本级公共数据资源整体授权运营，做出如下承诺：</w:t>
      </w:r>
    </w:p>
    <w:p w14:paraId="355CC9B0">
      <w:pPr>
        <w:spacing w:after="0" w:line="600" w:lineRule="exact"/>
        <w:ind w:firstLine="640" w:firstLineChars="200"/>
        <w:outlineLvl w:val="1"/>
        <w:rPr>
          <w:rFonts w:hint="default" w:ascii="Times New Roman" w:hAnsi="Times New Roman" w:eastAsia="仿宋_GB2312" w:cs="Times New Roman"/>
          <w:color w:val="auto"/>
          <w:sz w:val="32"/>
          <w:szCs w:val="32"/>
          <w:lang w:bidi="ar"/>
        </w:rPr>
      </w:pPr>
      <w:r>
        <w:rPr>
          <w:rFonts w:hint="default" w:ascii="Times New Roman" w:hAnsi="Times New Roman" w:eastAsia="仿宋_GB2312" w:cs="Times New Roman"/>
          <w:color w:val="auto"/>
          <w:sz w:val="32"/>
          <w:szCs w:val="32"/>
          <w:lang w:bidi="ar"/>
        </w:rPr>
        <w:t>1.我单位及法定代表人（负责人）无重大违法记录，未被列入失信被执行人名单、重大税收违法案件当事人名单、严重失信名单；</w:t>
      </w:r>
    </w:p>
    <w:p w14:paraId="6164D1BA">
      <w:pPr>
        <w:spacing w:after="0" w:line="600" w:lineRule="exact"/>
        <w:ind w:firstLine="640" w:firstLineChars="200"/>
        <w:outlineLvl w:val="1"/>
        <w:rPr>
          <w:rFonts w:hint="default" w:ascii="Times New Roman" w:hAnsi="Times New Roman" w:eastAsia="仿宋_GB2312" w:cs="Times New Roman"/>
          <w:color w:val="auto"/>
          <w:sz w:val="32"/>
          <w:szCs w:val="32"/>
          <w:lang w:bidi="ar"/>
        </w:rPr>
      </w:pPr>
      <w:r>
        <w:rPr>
          <w:rFonts w:hint="default" w:ascii="Times New Roman" w:hAnsi="Times New Roman" w:eastAsia="仿宋_GB2312" w:cs="Times New Roman"/>
          <w:color w:val="auto"/>
          <w:sz w:val="32"/>
          <w:szCs w:val="32"/>
          <w:lang w:bidi="ar"/>
        </w:rPr>
        <w:t>2.我单位具备公共数据授权运营所需的办公条件、专业团队和技术能力，包括但不限于资金、技术、运营、管理人员等；</w:t>
      </w:r>
    </w:p>
    <w:p w14:paraId="34CA80F5">
      <w:pPr>
        <w:spacing w:after="0" w:line="600" w:lineRule="exact"/>
        <w:ind w:firstLine="640" w:firstLineChars="200"/>
        <w:outlineLvl w:val="1"/>
        <w:rPr>
          <w:rFonts w:hint="default" w:ascii="Times New Roman" w:hAnsi="Times New Roman" w:eastAsia="仿宋_GB2312" w:cs="Times New Roman"/>
          <w:color w:val="auto"/>
          <w:sz w:val="32"/>
          <w:szCs w:val="32"/>
          <w:lang w:bidi="ar"/>
        </w:rPr>
      </w:pPr>
      <w:r>
        <w:rPr>
          <w:rFonts w:hint="default" w:ascii="Times New Roman" w:hAnsi="Times New Roman" w:eastAsia="仿宋_GB2312" w:cs="Times New Roman"/>
          <w:color w:val="auto"/>
          <w:sz w:val="32"/>
          <w:szCs w:val="32"/>
          <w:lang w:bidi="ar"/>
        </w:rPr>
        <w:t>3.我单位具有明确的数据安全管理部门，已建立公共数据授权运营内部管理和安全保障制度；</w:t>
      </w:r>
    </w:p>
    <w:p w14:paraId="11AB36F0">
      <w:pPr>
        <w:spacing w:after="0" w:line="600" w:lineRule="exact"/>
        <w:ind w:firstLine="640" w:firstLineChars="200"/>
        <w:outlineLvl w:val="1"/>
        <w:rPr>
          <w:rFonts w:hint="default" w:ascii="Times New Roman" w:hAnsi="Times New Roman" w:eastAsia="仿宋_GB2312" w:cs="Times New Roman"/>
          <w:color w:val="auto"/>
          <w:sz w:val="32"/>
          <w:szCs w:val="32"/>
          <w:lang w:bidi="ar"/>
        </w:rPr>
      </w:pPr>
      <w:r>
        <w:rPr>
          <w:rFonts w:hint="default" w:ascii="Times New Roman" w:hAnsi="Times New Roman" w:eastAsia="仿宋_GB2312" w:cs="Times New Roman"/>
          <w:color w:val="auto"/>
          <w:sz w:val="32"/>
          <w:szCs w:val="32"/>
          <w:lang w:bidi="ar"/>
        </w:rPr>
        <w:t>4.我单位具备成熟的数据管理能力和数据安全保障能力。</w:t>
      </w:r>
    </w:p>
    <w:p w14:paraId="05317D69">
      <w:pPr>
        <w:spacing w:after="0" w:line="600" w:lineRule="exact"/>
        <w:ind w:firstLine="640" w:firstLineChars="200"/>
        <w:outlineLvl w:val="1"/>
        <w:rPr>
          <w:rFonts w:hint="default" w:ascii="Times New Roman" w:hAnsi="Times New Roman" w:eastAsia="仿宋_GB2312" w:cs="Times New Roman"/>
          <w:color w:val="auto"/>
          <w:sz w:val="32"/>
          <w:szCs w:val="32"/>
          <w:lang w:bidi="ar"/>
        </w:rPr>
      </w:pPr>
      <w:r>
        <w:rPr>
          <w:rFonts w:hint="default" w:ascii="Times New Roman" w:hAnsi="Times New Roman" w:eastAsia="仿宋_GB2312" w:cs="Times New Roman"/>
          <w:color w:val="auto"/>
          <w:sz w:val="32"/>
          <w:szCs w:val="32"/>
          <w:lang w:bidi="ar"/>
        </w:rPr>
        <w:t>特此承诺。</w:t>
      </w:r>
    </w:p>
    <w:p w14:paraId="4022B20E">
      <w:pPr>
        <w:spacing w:after="0" w:line="600" w:lineRule="exact"/>
        <w:ind w:firstLine="640" w:firstLineChars="200"/>
        <w:outlineLvl w:val="1"/>
        <w:rPr>
          <w:rFonts w:hint="default" w:ascii="Times New Roman" w:hAnsi="Times New Roman" w:eastAsia="仿宋_GB2312" w:cs="Times New Roman"/>
          <w:color w:val="auto"/>
          <w:sz w:val="32"/>
          <w:szCs w:val="32"/>
          <w:lang w:bidi="ar"/>
        </w:rPr>
      </w:pPr>
    </w:p>
    <w:p w14:paraId="09264E2E">
      <w:pPr>
        <w:spacing w:after="0" w:line="600" w:lineRule="exact"/>
        <w:ind w:firstLine="640" w:firstLineChars="200"/>
        <w:outlineLvl w:val="1"/>
        <w:rPr>
          <w:rFonts w:hint="default" w:ascii="Times New Roman" w:hAnsi="Times New Roman" w:eastAsia="仿宋_GB2312" w:cs="Times New Roman"/>
          <w:color w:val="auto"/>
          <w:sz w:val="32"/>
          <w:szCs w:val="32"/>
          <w:lang w:bidi="ar"/>
        </w:rPr>
      </w:pPr>
      <w:r>
        <w:rPr>
          <w:rFonts w:hint="default" w:ascii="Times New Roman" w:hAnsi="Times New Roman" w:eastAsia="仿宋_GB2312" w:cs="Times New Roman"/>
          <w:color w:val="auto"/>
          <w:sz w:val="32"/>
          <w:szCs w:val="32"/>
          <w:lang w:bidi="ar"/>
        </w:rPr>
        <w:t xml:space="preserve"> </w:t>
      </w:r>
    </w:p>
    <w:p w14:paraId="20C3A948">
      <w:pPr>
        <w:spacing w:after="0" w:line="600" w:lineRule="exact"/>
        <w:ind w:firstLine="4160" w:firstLineChars="1300"/>
        <w:outlineLvl w:val="1"/>
        <w:rPr>
          <w:rFonts w:hint="default" w:ascii="Times New Roman" w:hAnsi="Times New Roman" w:eastAsia="仿宋_GB2312" w:cs="Times New Roman"/>
          <w:color w:val="auto"/>
          <w:sz w:val="32"/>
          <w:szCs w:val="32"/>
          <w:lang w:bidi="ar"/>
        </w:rPr>
      </w:pPr>
      <w:r>
        <w:rPr>
          <w:rFonts w:hint="default" w:ascii="Times New Roman" w:hAnsi="Times New Roman" w:eastAsia="仿宋_GB2312" w:cs="Times New Roman"/>
          <w:color w:val="auto"/>
          <w:sz w:val="32"/>
          <w:szCs w:val="32"/>
          <w:lang w:bidi="ar"/>
        </w:rPr>
        <w:t>申报单位（盖章）：</w:t>
      </w:r>
    </w:p>
    <w:p w14:paraId="368E7A8D">
      <w:pPr>
        <w:spacing w:after="0" w:line="600" w:lineRule="exact"/>
        <w:ind w:firstLine="3840" w:firstLineChars="1200"/>
        <w:outlineLvl w:val="1"/>
        <w:rPr>
          <w:rFonts w:hint="default" w:ascii="Times New Roman" w:hAnsi="Times New Roman" w:eastAsia="仿宋_GB2312" w:cs="Times New Roman"/>
          <w:color w:val="auto"/>
          <w:sz w:val="32"/>
          <w:szCs w:val="32"/>
          <w:lang w:bidi="ar"/>
        </w:rPr>
      </w:pPr>
      <w:r>
        <w:rPr>
          <w:rFonts w:hint="default" w:ascii="Times New Roman" w:hAnsi="Times New Roman" w:eastAsia="仿宋_GB2312" w:cs="Times New Roman"/>
          <w:color w:val="auto"/>
          <w:sz w:val="32"/>
          <w:szCs w:val="32"/>
          <w:lang w:bidi="ar"/>
        </w:rPr>
        <w:t>法定代表人（签字）：</w:t>
      </w:r>
    </w:p>
    <w:p w14:paraId="36199EBB">
      <w:pPr>
        <w:spacing w:after="0" w:line="600" w:lineRule="exact"/>
        <w:ind w:firstLine="6080" w:firstLineChars="1900"/>
        <w:jc w:val="left"/>
        <w:rPr>
          <w:rFonts w:hint="default" w:ascii="Times New Roman" w:hAnsi="Times New Roman" w:eastAsia="方正黑体_GBK" w:cs="Times New Roman"/>
          <w:color w:val="auto"/>
          <w:sz w:val="32"/>
          <w:szCs w:val="32"/>
          <w:lang w:bidi="ar"/>
        </w:rPr>
        <w:sectPr>
          <w:pgSz w:w="11906" w:h="16838"/>
          <w:pgMar w:top="2041" w:right="1531" w:bottom="2041" w:left="1531" w:header="851" w:footer="992" w:gutter="0"/>
          <w:cols w:space="720" w:num="1"/>
          <w:docGrid w:type="lines" w:linePitch="318" w:charSpace="0"/>
        </w:sectPr>
      </w:pPr>
      <w:r>
        <w:rPr>
          <w:rFonts w:hint="default" w:ascii="Times New Roman" w:hAnsi="Times New Roman" w:eastAsia="仿宋_GB2312" w:cs="Times New Roman"/>
          <w:color w:val="auto"/>
          <w:sz w:val="32"/>
          <w:szCs w:val="32"/>
          <w:lang w:bidi="ar"/>
        </w:rPr>
        <w:t>年    月    日</w:t>
      </w:r>
    </w:p>
    <w:p w14:paraId="674E950B">
      <w:pPr>
        <w:spacing w:line="600" w:lineRule="exact"/>
        <w:jc w:val="lef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lang w:bidi="ar"/>
        </w:rPr>
        <w:t>附件4</w:t>
      </w:r>
    </w:p>
    <w:p w14:paraId="66B3774E">
      <w:pPr>
        <w:spacing w:line="600" w:lineRule="exact"/>
        <w:jc w:val="center"/>
        <w:outlineLvl w:val="0"/>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lang w:bidi="ar"/>
        </w:rPr>
        <w:t>网络和数据安全承诺书</w:t>
      </w:r>
    </w:p>
    <w:p w14:paraId="057475FB">
      <w:pPr>
        <w:adjustRightInd w:val="0"/>
        <w:spacing w:line="60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bidi="ar"/>
        </w:rPr>
        <w:t xml:space="preserve"> </w:t>
      </w:r>
    </w:p>
    <w:p w14:paraId="20D6F6B0">
      <w:pPr>
        <w:spacing w:line="600" w:lineRule="exact"/>
        <w:outlineLvl w:val="1"/>
        <w:rPr>
          <w:rFonts w:hint="default" w:ascii="Times New Roman" w:hAnsi="Times New Roman" w:eastAsia="仿宋_GB2312" w:cs="Times New Roman"/>
          <w:color w:val="auto"/>
          <w:sz w:val="32"/>
          <w:szCs w:val="32"/>
          <w:lang w:bidi="ar"/>
        </w:rPr>
      </w:pPr>
      <w:r>
        <w:rPr>
          <w:rFonts w:hint="default" w:ascii="Times New Roman" w:hAnsi="Times New Roman" w:eastAsia="仿宋_GB2312" w:cs="Times New Roman"/>
          <w:color w:val="auto"/>
          <w:sz w:val="32"/>
          <w:szCs w:val="32"/>
          <w:lang w:bidi="ar"/>
        </w:rPr>
        <w:t>湖南省政务服务和大数据中心：</w:t>
      </w:r>
    </w:p>
    <w:p w14:paraId="0F1E956D">
      <w:pPr>
        <w:spacing w:line="600" w:lineRule="exact"/>
        <w:ind w:firstLine="640" w:firstLineChars="200"/>
        <w:outlineLvl w:val="1"/>
        <w:rPr>
          <w:rFonts w:hint="default" w:ascii="Times New Roman" w:hAnsi="Times New Roman" w:eastAsia="仿宋_GB2312" w:cs="Times New Roman"/>
          <w:color w:val="auto"/>
          <w:sz w:val="32"/>
          <w:szCs w:val="32"/>
          <w:lang w:bidi="ar"/>
        </w:rPr>
      </w:pPr>
      <w:r>
        <w:rPr>
          <w:rFonts w:hint="default" w:ascii="Times New Roman" w:hAnsi="Times New Roman" w:eastAsia="仿宋_GB2312" w:cs="Times New Roman"/>
          <w:color w:val="auto"/>
          <w:sz w:val="32"/>
          <w:szCs w:val="32"/>
          <w:lang w:bidi="ar"/>
        </w:rPr>
        <w:t>我单位申请湖南省省本级公共数据资源整体授权运营，做出如下承诺：</w:t>
      </w:r>
    </w:p>
    <w:p w14:paraId="0FB74AF3">
      <w:pPr>
        <w:spacing w:line="600" w:lineRule="exact"/>
        <w:ind w:firstLine="640" w:firstLineChars="200"/>
        <w:outlineLvl w:val="1"/>
        <w:rPr>
          <w:rFonts w:hint="default" w:ascii="Times New Roman" w:hAnsi="Times New Roman" w:eastAsia="仿宋_GB2312" w:cs="Times New Roman"/>
          <w:color w:val="auto"/>
          <w:sz w:val="32"/>
          <w:szCs w:val="32"/>
          <w:lang w:bidi="ar"/>
        </w:rPr>
      </w:pPr>
      <w:r>
        <w:rPr>
          <w:rFonts w:hint="default" w:ascii="Times New Roman" w:hAnsi="Times New Roman" w:eastAsia="仿宋_GB2312" w:cs="Times New Roman"/>
          <w:color w:val="auto"/>
          <w:sz w:val="32"/>
          <w:szCs w:val="32"/>
          <w:lang w:bidi="ar"/>
        </w:rPr>
        <w:t>一、遵守《中华人民共和国网络安全法》《中华人民共和国数据安全法》《中华人民共和国个人信息保护法》《网络数据安全管理条例》《湖南省数据条例》《公共数据资源授权运营实施规范（试行）》《湖南省人民政府办公厅关于加快湖南省公共数据资源开发利用的实施意见》《湖南省省本级公共数据资源授权运营总体实施方案》《湖南省省本级公共数据资源授权运营整体实施方案（试行）》等法律法规、政策文件要求，履行数据安全保护义务，保护个人和组织合法权益，遵循诚信原则、公平原则，承担社会责任。</w:t>
      </w:r>
    </w:p>
    <w:p w14:paraId="614BC054">
      <w:pPr>
        <w:spacing w:line="600" w:lineRule="exact"/>
        <w:ind w:firstLine="640" w:firstLineChars="200"/>
        <w:outlineLvl w:val="1"/>
        <w:rPr>
          <w:rFonts w:hint="default" w:ascii="Times New Roman" w:hAnsi="Times New Roman" w:eastAsia="仿宋_GB2312" w:cs="Times New Roman"/>
          <w:color w:val="auto"/>
          <w:sz w:val="32"/>
          <w:szCs w:val="32"/>
          <w:lang w:bidi="ar"/>
        </w:rPr>
      </w:pPr>
      <w:r>
        <w:rPr>
          <w:rFonts w:hint="default" w:ascii="Times New Roman" w:hAnsi="Times New Roman" w:eastAsia="仿宋_GB2312" w:cs="Times New Roman"/>
          <w:color w:val="auto"/>
          <w:sz w:val="32"/>
          <w:szCs w:val="32"/>
          <w:lang w:bidi="ar"/>
        </w:rPr>
        <w:t>二、严格按照授权范围使用公共数据资源。</w:t>
      </w:r>
    </w:p>
    <w:p w14:paraId="5638925B">
      <w:pPr>
        <w:spacing w:line="600" w:lineRule="exact"/>
        <w:ind w:firstLine="640" w:firstLineChars="200"/>
        <w:outlineLvl w:val="1"/>
        <w:rPr>
          <w:rFonts w:hint="default" w:ascii="Times New Roman" w:hAnsi="Times New Roman" w:eastAsia="仿宋_GB2312" w:cs="Times New Roman"/>
          <w:color w:val="auto"/>
          <w:sz w:val="32"/>
          <w:szCs w:val="32"/>
          <w:lang w:bidi="ar"/>
        </w:rPr>
      </w:pPr>
      <w:r>
        <w:rPr>
          <w:rFonts w:hint="default" w:ascii="Times New Roman" w:hAnsi="Times New Roman" w:eastAsia="仿宋_GB2312" w:cs="Times New Roman"/>
          <w:color w:val="auto"/>
          <w:sz w:val="32"/>
          <w:szCs w:val="32"/>
          <w:lang w:bidi="ar"/>
        </w:rPr>
        <w:t>三、健全数据安全管理制度，对我单位涉及公共数据的岗位人员、信息系统、信息技术资产、信息的共享披露、供应链服务等实施全面的安全管理。</w:t>
      </w:r>
    </w:p>
    <w:p w14:paraId="274D1FF0">
      <w:pPr>
        <w:spacing w:line="600" w:lineRule="exact"/>
        <w:ind w:firstLine="640" w:firstLineChars="200"/>
        <w:outlineLvl w:val="1"/>
        <w:rPr>
          <w:rFonts w:hint="default" w:ascii="Times New Roman" w:hAnsi="Times New Roman" w:eastAsia="仿宋_GB2312" w:cs="Times New Roman"/>
          <w:color w:val="auto"/>
          <w:sz w:val="32"/>
          <w:szCs w:val="32"/>
          <w:lang w:bidi="ar"/>
        </w:rPr>
      </w:pPr>
      <w:r>
        <w:rPr>
          <w:rFonts w:hint="default" w:ascii="Times New Roman" w:hAnsi="Times New Roman" w:eastAsia="仿宋_GB2312" w:cs="Times New Roman"/>
          <w:color w:val="auto"/>
          <w:sz w:val="32"/>
          <w:szCs w:val="32"/>
          <w:lang w:bidi="ar"/>
        </w:rPr>
        <w:t>四、如发现数据安全隐患、发生数据安全事件或其他不安全因素，按照规定报贵单位，采取相应措施，密切配合做好处置及调查工作，采取措施消除安全隐患。</w:t>
      </w:r>
    </w:p>
    <w:p w14:paraId="2E38B75C">
      <w:pPr>
        <w:spacing w:line="600" w:lineRule="exact"/>
        <w:ind w:firstLine="640" w:firstLineChars="200"/>
        <w:outlineLvl w:val="1"/>
        <w:rPr>
          <w:rFonts w:hint="default" w:ascii="Times New Roman" w:hAnsi="Times New Roman" w:eastAsia="仿宋_GB2312" w:cs="Times New Roman"/>
          <w:color w:val="auto"/>
          <w:sz w:val="32"/>
          <w:szCs w:val="32"/>
          <w:lang w:bidi="ar"/>
        </w:rPr>
      </w:pPr>
      <w:r>
        <w:rPr>
          <w:rFonts w:hint="default" w:ascii="Times New Roman" w:hAnsi="Times New Roman" w:eastAsia="仿宋_GB2312" w:cs="Times New Roman"/>
          <w:color w:val="auto"/>
          <w:sz w:val="32"/>
          <w:szCs w:val="32"/>
          <w:lang w:bidi="ar"/>
        </w:rPr>
        <w:t>五、在授权运营协议终止后的5年内，仍然就公共数据授权运营事项配合贵单位的数据安全检查、审计等要求。</w:t>
      </w:r>
    </w:p>
    <w:p w14:paraId="72AD93D6">
      <w:pPr>
        <w:spacing w:line="600" w:lineRule="exact"/>
        <w:ind w:firstLine="640" w:firstLineChars="200"/>
        <w:outlineLvl w:val="1"/>
        <w:rPr>
          <w:rFonts w:hint="default" w:ascii="Times New Roman" w:hAnsi="Times New Roman" w:eastAsia="仿宋_GB2312" w:cs="Times New Roman"/>
          <w:color w:val="auto"/>
          <w:sz w:val="32"/>
          <w:szCs w:val="32"/>
          <w:lang w:bidi="ar"/>
        </w:rPr>
      </w:pPr>
      <w:r>
        <w:rPr>
          <w:rFonts w:hint="default" w:ascii="Times New Roman" w:hAnsi="Times New Roman" w:eastAsia="仿宋_GB2312" w:cs="Times New Roman"/>
          <w:color w:val="auto"/>
          <w:sz w:val="32"/>
          <w:szCs w:val="32"/>
          <w:lang w:bidi="ar"/>
        </w:rPr>
        <w:t>特此承诺。</w:t>
      </w:r>
    </w:p>
    <w:p w14:paraId="780A56E0">
      <w:pPr>
        <w:spacing w:line="600" w:lineRule="exact"/>
        <w:ind w:firstLine="640" w:firstLineChars="200"/>
        <w:outlineLvl w:val="1"/>
        <w:rPr>
          <w:rFonts w:hint="default" w:ascii="Times New Roman" w:hAnsi="Times New Roman" w:eastAsia="仿宋_GB2312" w:cs="Times New Roman"/>
          <w:color w:val="auto"/>
          <w:sz w:val="32"/>
          <w:szCs w:val="32"/>
          <w:lang w:bidi="ar"/>
        </w:rPr>
      </w:pPr>
      <w:r>
        <w:rPr>
          <w:rFonts w:hint="default" w:ascii="Times New Roman" w:hAnsi="Times New Roman" w:eastAsia="仿宋_GB2312" w:cs="Times New Roman"/>
          <w:color w:val="auto"/>
          <w:sz w:val="32"/>
          <w:szCs w:val="32"/>
          <w:lang w:bidi="ar"/>
        </w:rPr>
        <w:t xml:space="preserve"> </w:t>
      </w:r>
    </w:p>
    <w:p w14:paraId="7B39FAFA">
      <w:pPr>
        <w:spacing w:line="600" w:lineRule="exact"/>
        <w:ind w:firstLine="640" w:firstLineChars="200"/>
        <w:outlineLvl w:val="1"/>
        <w:rPr>
          <w:rFonts w:hint="default" w:ascii="Times New Roman" w:hAnsi="Times New Roman" w:eastAsia="仿宋_GB2312" w:cs="Times New Roman"/>
          <w:color w:val="auto"/>
          <w:sz w:val="32"/>
          <w:szCs w:val="32"/>
          <w:lang w:bidi="ar"/>
        </w:rPr>
      </w:pPr>
      <w:r>
        <w:rPr>
          <w:rFonts w:hint="default" w:ascii="Times New Roman" w:hAnsi="Times New Roman" w:eastAsia="仿宋_GB2312" w:cs="Times New Roman"/>
          <w:color w:val="auto"/>
          <w:sz w:val="32"/>
          <w:szCs w:val="32"/>
          <w:lang w:bidi="ar"/>
        </w:rPr>
        <w:t xml:space="preserve">                    申报单位（盖章）：</w:t>
      </w:r>
    </w:p>
    <w:p w14:paraId="4EA40145">
      <w:pPr>
        <w:spacing w:line="600" w:lineRule="exact"/>
        <w:ind w:firstLine="640" w:firstLineChars="200"/>
        <w:outlineLvl w:val="1"/>
        <w:rPr>
          <w:rFonts w:hint="default" w:ascii="Times New Roman" w:hAnsi="Times New Roman" w:eastAsia="仿宋_GB2312" w:cs="Times New Roman"/>
          <w:color w:val="auto"/>
          <w:sz w:val="32"/>
          <w:szCs w:val="32"/>
          <w:lang w:bidi="ar"/>
        </w:rPr>
      </w:pPr>
      <w:r>
        <w:rPr>
          <w:rFonts w:hint="default" w:ascii="Times New Roman" w:hAnsi="Times New Roman" w:eastAsia="仿宋_GB2312" w:cs="Times New Roman"/>
          <w:color w:val="auto"/>
          <w:sz w:val="32"/>
          <w:szCs w:val="32"/>
          <w:lang w:bidi="ar"/>
        </w:rPr>
        <w:t xml:space="preserve">                  法定代表人（签字）：</w:t>
      </w:r>
    </w:p>
    <w:p w14:paraId="3E81F04B">
      <w:pPr>
        <w:spacing w:line="600" w:lineRule="exact"/>
        <w:ind w:firstLine="640" w:firstLineChars="200"/>
        <w:outlineLvl w:val="1"/>
        <w:rPr>
          <w:rFonts w:hint="default" w:ascii="Times New Roman" w:hAnsi="Times New Roman" w:eastAsia="仿宋_GB2312" w:cs="Times New Roman"/>
          <w:color w:val="auto"/>
          <w:sz w:val="32"/>
          <w:szCs w:val="32"/>
          <w:lang w:bidi="ar"/>
        </w:rPr>
      </w:pPr>
      <w:r>
        <w:rPr>
          <w:rFonts w:hint="default" w:ascii="Times New Roman" w:hAnsi="Times New Roman" w:eastAsia="仿宋_GB2312" w:cs="Times New Roman"/>
          <w:color w:val="auto"/>
          <w:sz w:val="32"/>
          <w:szCs w:val="32"/>
          <w:lang w:bidi="ar"/>
        </w:rPr>
        <w:t xml:space="preserve">                               年   月   日</w:t>
      </w:r>
    </w:p>
    <w:p w14:paraId="16BF0C3A">
      <w:pPr>
        <w:widowControl/>
        <w:spacing w:line="600" w:lineRule="exact"/>
        <w:ind w:firstLine="640" w:firstLineChars="200"/>
        <w:jc w:val="left"/>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lang w:bidi="ar"/>
        </w:rPr>
        <w:br w:type="page"/>
      </w:r>
    </w:p>
    <w:p w14:paraId="4B8EE5F7">
      <w:pPr>
        <w:spacing w:after="0" w:line="600" w:lineRule="exact"/>
        <w:jc w:val="left"/>
        <w:outlineLvl w:val="0"/>
        <w:rPr>
          <w:rFonts w:hint="default" w:ascii="Times New Roman" w:hAnsi="Times New Roman" w:eastAsia="黑体" w:cs="Times New Roman"/>
          <w:color w:val="auto"/>
          <w:sz w:val="32"/>
          <w:szCs w:val="32"/>
          <w:lang w:bidi="ar"/>
        </w:rPr>
      </w:pPr>
      <w:r>
        <w:rPr>
          <w:rFonts w:hint="default" w:ascii="Times New Roman" w:hAnsi="Times New Roman" w:eastAsia="黑体" w:cs="Times New Roman"/>
          <w:color w:val="auto"/>
          <w:sz w:val="32"/>
          <w:szCs w:val="32"/>
          <w:lang w:eastAsia="zh" w:bidi="ar"/>
        </w:rPr>
        <w:t>附件</w:t>
      </w:r>
      <w:r>
        <w:rPr>
          <w:rFonts w:hint="default" w:ascii="Times New Roman" w:hAnsi="Times New Roman" w:eastAsia="黑体" w:cs="Times New Roman"/>
          <w:color w:val="auto"/>
          <w:sz w:val="32"/>
          <w:szCs w:val="32"/>
          <w:lang w:bidi="ar"/>
        </w:rPr>
        <w:t>5</w:t>
      </w:r>
    </w:p>
    <w:p w14:paraId="6A1B41AD">
      <w:pPr>
        <w:snapToGrid w:val="0"/>
        <w:spacing w:after="0" w:line="600" w:lineRule="exact"/>
        <w:rPr>
          <w:rFonts w:hint="default" w:ascii="Times New Roman" w:hAnsi="Times New Roman" w:cs="Times New Roman"/>
          <w:color w:val="auto"/>
        </w:rPr>
      </w:pPr>
    </w:p>
    <w:p w14:paraId="56E54AB0">
      <w:pPr>
        <w:pStyle w:val="2"/>
        <w:numPr>
          <w:ilvl w:val="1"/>
          <w:numId w:val="0"/>
        </w:numPr>
        <w:adjustRightInd w:val="0"/>
        <w:snapToGrid w:val="0"/>
        <w:spacing w:before="0" w:after="0" w:line="580" w:lineRule="exact"/>
        <w:jc w:val="center"/>
        <w:rPr>
          <w:rFonts w:hint="default" w:ascii="Times New Roman" w:hAnsi="Times New Roman" w:eastAsia="方正小标宋简体" w:cs="Times New Roman"/>
          <w:b w:val="0"/>
          <w:bCs/>
          <w:color w:val="auto"/>
          <w:kern w:val="0"/>
          <w:sz w:val="44"/>
          <w:szCs w:val="28"/>
        </w:rPr>
      </w:pPr>
      <w:r>
        <w:rPr>
          <w:rFonts w:hint="default" w:ascii="Times New Roman" w:hAnsi="Times New Roman" w:eastAsia="方正小标宋简体" w:cs="Times New Roman"/>
          <w:b w:val="0"/>
          <w:bCs/>
          <w:color w:val="auto"/>
          <w:kern w:val="0"/>
          <w:sz w:val="44"/>
          <w:szCs w:val="28"/>
        </w:rPr>
        <w:t>法定代表人身份证明</w:t>
      </w:r>
    </w:p>
    <w:p w14:paraId="27E94F42">
      <w:pPr>
        <w:adjustRightInd w:val="0"/>
        <w:snapToGrid w:val="0"/>
        <w:spacing w:after="0" w:line="580" w:lineRule="exact"/>
        <w:ind w:firstLine="420" w:firstLineChars="200"/>
        <w:jc w:val="left"/>
        <w:rPr>
          <w:rFonts w:hint="default" w:ascii="Times New Roman" w:hAnsi="Times New Roman" w:cs="Times New Roman"/>
          <w:bCs/>
          <w:color w:val="auto"/>
        </w:rPr>
      </w:pPr>
    </w:p>
    <w:p w14:paraId="0C86B685">
      <w:pPr>
        <w:adjustRightInd w:val="0"/>
        <w:snapToGrid w:val="0"/>
        <w:spacing w:after="0" w:line="580" w:lineRule="exact"/>
        <w:ind w:firstLine="640" w:firstLineChars="200"/>
        <w:jc w:val="left"/>
        <w:rPr>
          <w:rFonts w:hint="default" w:ascii="Times New Roman" w:hAnsi="Times New Roman" w:eastAsia="仿宋_GB2312" w:cs="Times New Roman"/>
          <w:bCs/>
          <w:color w:val="auto"/>
          <w:sz w:val="32"/>
          <w:szCs w:val="32"/>
          <w:u w:val="single"/>
        </w:rPr>
      </w:pPr>
      <w:r>
        <w:rPr>
          <w:rFonts w:hint="default" w:ascii="Times New Roman" w:hAnsi="Times New Roman" w:eastAsia="仿宋_GB2312" w:cs="Times New Roman"/>
          <w:bCs/>
          <w:color w:val="auto"/>
          <w:sz w:val="32"/>
          <w:szCs w:val="32"/>
        </w:rPr>
        <w:t>姓名：</w:t>
      </w:r>
      <w:r>
        <w:rPr>
          <w:rFonts w:hint="default" w:ascii="Times New Roman" w:hAnsi="Times New Roman" w:eastAsia="仿宋_GB2312" w:cs="Times New Roman"/>
          <w:bCs/>
          <w:color w:val="auto"/>
          <w:sz w:val="32"/>
          <w:szCs w:val="32"/>
          <w:u w:val="single"/>
        </w:rPr>
        <w:t xml:space="preserve">      </w:t>
      </w:r>
      <w:r>
        <w:rPr>
          <w:rFonts w:hint="default" w:ascii="Times New Roman" w:hAnsi="Times New Roman" w:eastAsia="仿宋_GB2312" w:cs="Times New Roman"/>
          <w:bCs/>
          <w:color w:val="auto"/>
          <w:sz w:val="32"/>
          <w:szCs w:val="32"/>
        </w:rPr>
        <w:t>性别：</w:t>
      </w:r>
      <w:r>
        <w:rPr>
          <w:rFonts w:hint="default" w:ascii="Times New Roman" w:hAnsi="Times New Roman" w:eastAsia="仿宋_GB2312" w:cs="Times New Roman"/>
          <w:bCs/>
          <w:color w:val="auto"/>
          <w:sz w:val="32"/>
          <w:szCs w:val="32"/>
          <w:u w:val="single"/>
        </w:rPr>
        <w:t xml:space="preserve">    </w:t>
      </w:r>
      <w:r>
        <w:rPr>
          <w:rFonts w:hint="default" w:ascii="Times New Roman" w:hAnsi="Times New Roman" w:eastAsia="仿宋_GB2312" w:cs="Times New Roman"/>
          <w:bCs/>
          <w:color w:val="auto"/>
          <w:sz w:val="32"/>
          <w:szCs w:val="32"/>
        </w:rPr>
        <w:t>年龄：</w:t>
      </w:r>
      <w:r>
        <w:rPr>
          <w:rFonts w:hint="default" w:ascii="Times New Roman" w:hAnsi="Times New Roman" w:eastAsia="仿宋_GB2312" w:cs="Times New Roman"/>
          <w:bCs/>
          <w:color w:val="auto"/>
          <w:sz w:val="32"/>
          <w:szCs w:val="32"/>
          <w:u w:val="single"/>
        </w:rPr>
        <w:t xml:space="preserve">    </w:t>
      </w:r>
      <w:r>
        <w:rPr>
          <w:rFonts w:hint="default" w:ascii="Times New Roman" w:hAnsi="Times New Roman" w:eastAsia="仿宋_GB2312" w:cs="Times New Roman"/>
          <w:bCs/>
          <w:color w:val="auto"/>
          <w:sz w:val="32"/>
          <w:szCs w:val="32"/>
        </w:rPr>
        <w:t>职务：</w:t>
      </w:r>
      <w:r>
        <w:rPr>
          <w:rFonts w:hint="default" w:ascii="Times New Roman" w:hAnsi="Times New Roman" w:eastAsia="仿宋_GB2312" w:cs="Times New Roman"/>
          <w:bCs/>
          <w:color w:val="auto"/>
          <w:sz w:val="32"/>
          <w:szCs w:val="32"/>
          <w:u w:val="single"/>
        </w:rPr>
        <w:t xml:space="preserve">          </w:t>
      </w:r>
    </w:p>
    <w:p w14:paraId="0B0ED91F">
      <w:pPr>
        <w:adjustRightInd w:val="0"/>
        <w:snapToGrid w:val="0"/>
        <w:spacing w:after="0" w:line="580" w:lineRule="exact"/>
        <w:jc w:val="left"/>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系</w:t>
      </w:r>
      <w:r>
        <w:rPr>
          <w:rFonts w:hint="default" w:ascii="Times New Roman" w:hAnsi="Times New Roman" w:eastAsia="仿宋_GB2312" w:cs="Times New Roman"/>
          <w:bCs/>
          <w:color w:val="auto"/>
          <w:sz w:val="32"/>
          <w:szCs w:val="32"/>
          <w:u w:val="single"/>
        </w:rPr>
        <w:t xml:space="preserve">                      </w:t>
      </w:r>
      <w:r>
        <w:rPr>
          <w:rFonts w:hint="default" w:ascii="Times New Roman" w:hAnsi="Times New Roman" w:eastAsia="仿宋_GB2312" w:cs="Times New Roman"/>
          <w:bCs/>
          <w:color w:val="auto"/>
          <w:sz w:val="32"/>
          <w:szCs w:val="32"/>
        </w:rPr>
        <w:t>（</w:t>
      </w:r>
      <w:r>
        <w:rPr>
          <w:rFonts w:hint="default" w:ascii="Times New Roman" w:hAnsi="Times New Roman" w:eastAsia="仿宋_GB2312" w:cs="Times New Roman"/>
          <w:color w:val="auto"/>
          <w:sz w:val="32"/>
          <w:szCs w:val="32"/>
          <w:lang w:bidi="ar"/>
        </w:rPr>
        <w:t>申报单位名称</w:t>
      </w:r>
      <w:r>
        <w:rPr>
          <w:rFonts w:hint="default" w:ascii="Times New Roman" w:hAnsi="Times New Roman" w:eastAsia="仿宋_GB2312" w:cs="Times New Roman"/>
          <w:bCs/>
          <w:color w:val="auto"/>
          <w:sz w:val="32"/>
          <w:szCs w:val="32"/>
        </w:rPr>
        <w:t>）的法定代表人。</w:t>
      </w:r>
    </w:p>
    <w:p w14:paraId="54AED743">
      <w:pPr>
        <w:adjustRightInd w:val="0"/>
        <w:snapToGrid w:val="0"/>
        <w:spacing w:after="0" w:line="580" w:lineRule="exact"/>
        <w:ind w:firstLine="640" w:firstLineChars="200"/>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特此证明。</w:t>
      </w:r>
    </w:p>
    <w:p w14:paraId="63B251B7">
      <w:pPr>
        <w:adjustRightInd w:val="0"/>
        <w:snapToGrid w:val="0"/>
        <w:spacing w:after="0" w:line="580" w:lineRule="exact"/>
        <w:ind w:firstLine="480" w:firstLineChars="200"/>
        <w:rPr>
          <w:rFonts w:hint="default" w:ascii="Times New Roman" w:hAnsi="Times New Roman" w:eastAsia="仿宋_GB2312" w:cs="Times New Roman"/>
          <w:bCs/>
          <w:color w:val="auto"/>
          <w:sz w:val="24"/>
        </w:rPr>
      </w:pPr>
      <w:r>
        <w:rPr>
          <w:rFonts w:hint="default" w:ascii="Times New Roman" w:hAnsi="Times New Roman" w:eastAsia="仿宋_GB2312" w:cs="Times New Roman"/>
          <w:bCs/>
          <w:color w:val="auto"/>
          <w:sz w:val="24"/>
        </w:rPr>
        <w:t xml:space="preserve">附：法定代表人身份证复印件（需同时提供正面及背面） </w:t>
      </w:r>
    </w:p>
    <w:p w14:paraId="41942804">
      <w:pPr>
        <w:adjustRightInd w:val="0"/>
        <w:snapToGrid w:val="0"/>
        <w:spacing w:after="0" w:line="580" w:lineRule="exact"/>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rPr>
        <mc:AlternateContent>
          <mc:Choice Requires="wps">
            <w:drawing>
              <wp:anchor distT="0" distB="0" distL="114300" distR="114300" simplePos="0" relativeHeight="251659264" behindDoc="0" locked="0" layoutInCell="1" allowOverlap="1">
                <wp:simplePos x="0" y="0"/>
                <wp:positionH relativeFrom="column">
                  <wp:posOffset>1320800</wp:posOffset>
                </wp:positionH>
                <wp:positionV relativeFrom="paragraph">
                  <wp:posOffset>127000</wp:posOffset>
                </wp:positionV>
                <wp:extent cx="2921635" cy="1859280"/>
                <wp:effectExtent l="4445" t="4445" r="7620" b="15875"/>
                <wp:wrapNone/>
                <wp:docPr id="3" name="流程图: 可选过程 3"/>
                <wp:cNvGraphicFramePr/>
                <a:graphic xmlns:a="http://schemas.openxmlformats.org/drawingml/2006/main">
                  <a:graphicData uri="http://schemas.microsoft.com/office/word/2010/wordprocessingShape">
                    <wps:wsp>
                      <wps:cNvSpPr>
                        <a:spLocks noChangeArrowheads="1"/>
                      </wps:cNvSpPr>
                      <wps:spPr bwMode="auto">
                        <a:xfrm>
                          <a:off x="0" y="0"/>
                          <a:ext cx="2921635" cy="1859280"/>
                        </a:xfrm>
                        <a:prstGeom prst="flowChartAlternateProcess">
                          <a:avLst/>
                        </a:prstGeom>
                        <a:solidFill>
                          <a:srgbClr val="FFFFFF"/>
                        </a:solidFill>
                        <a:ln w="9525">
                          <a:solidFill>
                            <a:srgbClr val="000000"/>
                          </a:solidFill>
                          <a:miter lim="800000"/>
                        </a:ln>
                        <a:effectLst/>
                      </wps:spPr>
                      <wps:txbx>
                        <w:txbxContent>
                          <w:p w14:paraId="5C2428F6">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104pt;margin-top:10pt;height:146.4pt;width:230.05pt;z-index:251659264;mso-width-relative:page;mso-height-relative:page;" fillcolor="#FFFFFF" filled="t" stroked="t" coordsize="21600,21600" o:gfxdata="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BuX74S1wAAAAoBAAAPAAAAAAAAAAEAIAAAACIAAABkcnMvZG93bnJldi54bWxQSwEC&#10;FAAUAAAACACHTuJA4pD6NWcCAACvBAAADgAAAAAAAAABACAAAAAmAQAAZHJzL2Uyb0RvYy54bWxQ&#10;SwUGAAAAAAYABgBZAQAA/wUAAAAA&#10;">
                <v:path/>
                <v:fill on="t" focussize="0,0"/>
                <v:stroke joinstyle="miter"/>
                <v:imagedata o:title=""/>
                <o:lock v:ext="edit" aspectratio="f"/>
                <v:textbox>
                  <w:txbxContent>
                    <w:p w14:paraId="5C2428F6">
                      <w:pPr>
                        <w:jc w:val="center"/>
                        <w:rPr>
                          <w:szCs w:val="21"/>
                        </w:rPr>
                      </w:pPr>
                    </w:p>
                  </w:txbxContent>
                </v:textbox>
              </v:shape>
            </w:pict>
          </mc:Fallback>
        </mc:AlternateContent>
      </w:r>
    </w:p>
    <w:p w14:paraId="73789497">
      <w:pPr>
        <w:adjustRightInd w:val="0"/>
        <w:snapToGrid w:val="0"/>
        <w:spacing w:after="0" w:line="580" w:lineRule="exact"/>
        <w:rPr>
          <w:rFonts w:hint="default" w:ascii="Times New Roman" w:hAnsi="Times New Roman" w:eastAsia="仿宋_GB2312" w:cs="Times New Roman"/>
          <w:bCs/>
          <w:color w:val="auto"/>
          <w:szCs w:val="21"/>
        </w:rPr>
      </w:pPr>
    </w:p>
    <w:p w14:paraId="6438C4EA">
      <w:pPr>
        <w:adjustRightInd w:val="0"/>
        <w:snapToGrid w:val="0"/>
        <w:spacing w:after="0" w:line="580" w:lineRule="exact"/>
        <w:rPr>
          <w:rFonts w:hint="default" w:ascii="Times New Roman" w:hAnsi="Times New Roman" w:eastAsia="仿宋_GB2312" w:cs="Times New Roman"/>
          <w:bCs/>
          <w:color w:val="auto"/>
          <w:szCs w:val="21"/>
        </w:rPr>
      </w:pPr>
    </w:p>
    <w:p w14:paraId="3845E71F">
      <w:pPr>
        <w:adjustRightInd w:val="0"/>
        <w:snapToGrid w:val="0"/>
        <w:spacing w:after="0" w:line="580" w:lineRule="exact"/>
        <w:rPr>
          <w:rFonts w:hint="default" w:ascii="Times New Roman" w:hAnsi="Times New Roman" w:eastAsia="仿宋_GB2312" w:cs="Times New Roman"/>
          <w:bCs/>
          <w:color w:val="auto"/>
          <w:szCs w:val="21"/>
        </w:rPr>
      </w:pPr>
    </w:p>
    <w:p w14:paraId="1A66F075">
      <w:pPr>
        <w:pStyle w:val="4"/>
        <w:adjustRightInd w:val="0"/>
        <w:snapToGrid w:val="0"/>
        <w:spacing w:after="0" w:line="580" w:lineRule="exact"/>
        <w:ind w:firstLine="482"/>
        <w:rPr>
          <w:rFonts w:hint="default" w:ascii="Times New Roman" w:hAnsi="Times New Roman" w:cs="Times New Roman"/>
          <w:bCs/>
          <w:color w:val="auto"/>
        </w:rPr>
      </w:pPr>
    </w:p>
    <w:p w14:paraId="21DFE3AE">
      <w:pPr>
        <w:topLinePunct/>
        <w:adjustRightInd w:val="0"/>
        <w:snapToGrid w:val="0"/>
        <w:spacing w:after="0" w:line="580" w:lineRule="exact"/>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rPr>
        <mc:AlternateContent>
          <mc:Choice Requires="wps">
            <w:drawing>
              <wp:anchor distT="0" distB="0" distL="114300" distR="114300" simplePos="0" relativeHeight="251660288" behindDoc="0" locked="0" layoutInCell="1" allowOverlap="1">
                <wp:simplePos x="0" y="0"/>
                <wp:positionH relativeFrom="column">
                  <wp:posOffset>1332230</wp:posOffset>
                </wp:positionH>
                <wp:positionV relativeFrom="paragraph">
                  <wp:posOffset>319405</wp:posOffset>
                </wp:positionV>
                <wp:extent cx="2930525" cy="1811655"/>
                <wp:effectExtent l="4445" t="4445" r="11430" b="12700"/>
                <wp:wrapNone/>
                <wp:docPr id="5" name="流程图: 可选过程 5"/>
                <wp:cNvGraphicFramePr/>
                <a:graphic xmlns:a="http://schemas.openxmlformats.org/drawingml/2006/main">
                  <a:graphicData uri="http://schemas.microsoft.com/office/word/2010/wordprocessingShape">
                    <wps:wsp>
                      <wps:cNvSpPr>
                        <a:spLocks noChangeArrowheads="1"/>
                      </wps:cNvSpPr>
                      <wps:spPr bwMode="auto">
                        <a:xfrm>
                          <a:off x="0" y="0"/>
                          <a:ext cx="2930525" cy="1811655"/>
                        </a:xfrm>
                        <a:prstGeom prst="flowChartAlternateProcess">
                          <a:avLst/>
                        </a:prstGeom>
                        <a:solidFill>
                          <a:srgbClr val="FFFFFF"/>
                        </a:solidFill>
                        <a:ln w="9525">
                          <a:solidFill>
                            <a:srgbClr val="000000"/>
                          </a:solidFill>
                          <a:miter lim="800000"/>
                        </a:ln>
                        <a:effectLst/>
                      </wps:spPr>
                      <wps:txbx>
                        <w:txbxContent>
                          <w:p w14:paraId="3EEC75A6">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104.9pt;margin-top:25.15pt;height:142.65pt;width:230.75pt;z-index:251660288;mso-width-relative:page;mso-height-relative:page;" fillcolor="#FFFFFF" filled="t" stroked="t" coordsize="21600,21600" o:gfxdata="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OgqE3rZAAAACgEAAA8AAAAAAAAAAQAgAAAAIgAAAGRycy9kb3ducmV2LnhtbFBLAQIUABQA&#10;AAAIAIdO4kBlFDkJYQIAAK8EAAAOAAAAAAAAAAEAIAAAACgBAABkcnMvZTJvRG9jLnhtbFBLBQYA&#10;AAAABgAGAFkBAAD7BQAAAAA=&#10;">
                <v:path/>
                <v:fill on="t" focussize="0,0"/>
                <v:stroke joinstyle="miter"/>
                <v:imagedata o:title=""/>
                <o:lock v:ext="edit" aspectratio="f"/>
                <v:textbox>
                  <w:txbxContent>
                    <w:p w14:paraId="3EEC75A6">
                      <w:pPr>
                        <w:jc w:val="center"/>
                        <w:rPr>
                          <w:szCs w:val="21"/>
                        </w:rPr>
                      </w:pPr>
                    </w:p>
                  </w:txbxContent>
                </v:textbox>
              </v:shape>
            </w:pict>
          </mc:Fallback>
        </mc:AlternateContent>
      </w:r>
    </w:p>
    <w:p w14:paraId="0C92C395">
      <w:pPr>
        <w:topLinePunct/>
        <w:adjustRightInd w:val="0"/>
        <w:snapToGrid w:val="0"/>
        <w:spacing w:after="0" w:line="580" w:lineRule="exact"/>
        <w:jc w:val="right"/>
        <w:rPr>
          <w:rFonts w:hint="default" w:ascii="Times New Roman" w:hAnsi="Times New Roman" w:eastAsia="仿宋_GB2312" w:cs="Times New Roman"/>
          <w:bCs/>
          <w:color w:val="auto"/>
          <w:szCs w:val="21"/>
        </w:rPr>
      </w:pPr>
    </w:p>
    <w:p w14:paraId="7A6D4FB5">
      <w:pPr>
        <w:topLinePunct/>
        <w:adjustRightInd w:val="0"/>
        <w:snapToGrid w:val="0"/>
        <w:spacing w:after="0" w:line="580" w:lineRule="exact"/>
        <w:jc w:val="right"/>
        <w:rPr>
          <w:rFonts w:hint="default" w:ascii="Times New Roman" w:hAnsi="Times New Roman" w:eastAsia="仿宋_GB2312" w:cs="Times New Roman"/>
          <w:bCs/>
          <w:color w:val="auto"/>
          <w:szCs w:val="21"/>
        </w:rPr>
      </w:pPr>
    </w:p>
    <w:p w14:paraId="653A1D6F">
      <w:pPr>
        <w:topLinePunct/>
        <w:adjustRightInd w:val="0"/>
        <w:snapToGrid w:val="0"/>
        <w:spacing w:after="0" w:line="580" w:lineRule="exact"/>
        <w:jc w:val="right"/>
        <w:rPr>
          <w:rFonts w:hint="default" w:ascii="Times New Roman" w:hAnsi="Times New Roman" w:eastAsia="仿宋_GB2312" w:cs="Times New Roman"/>
          <w:bCs/>
          <w:color w:val="auto"/>
          <w:szCs w:val="21"/>
        </w:rPr>
      </w:pPr>
    </w:p>
    <w:p w14:paraId="35C95FC1">
      <w:pPr>
        <w:topLinePunct/>
        <w:adjustRightInd w:val="0"/>
        <w:snapToGrid w:val="0"/>
        <w:spacing w:after="0" w:line="580" w:lineRule="exact"/>
        <w:jc w:val="right"/>
        <w:rPr>
          <w:rFonts w:hint="default" w:ascii="Times New Roman" w:hAnsi="Times New Roman" w:eastAsia="仿宋_GB2312" w:cs="Times New Roman"/>
          <w:bCs/>
          <w:color w:val="auto"/>
          <w:szCs w:val="21"/>
        </w:rPr>
      </w:pPr>
    </w:p>
    <w:p w14:paraId="4DC9B3B8">
      <w:pPr>
        <w:topLinePunct/>
        <w:adjustRightInd w:val="0"/>
        <w:snapToGrid w:val="0"/>
        <w:spacing w:after="0" w:line="580" w:lineRule="exact"/>
        <w:rPr>
          <w:rFonts w:hint="default" w:ascii="Times New Roman" w:hAnsi="Times New Roman" w:eastAsia="仿宋_GB2312" w:cs="Times New Roman"/>
          <w:bCs/>
          <w:color w:val="auto"/>
          <w:sz w:val="32"/>
          <w:szCs w:val="32"/>
        </w:rPr>
      </w:pPr>
    </w:p>
    <w:p w14:paraId="2CC488F8">
      <w:pPr>
        <w:wordWrap w:val="0"/>
        <w:topLinePunct/>
        <w:adjustRightInd w:val="0"/>
        <w:snapToGrid w:val="0"/>
        <w:spacing w:after="0" w:line="400" w:lineRule="exact"/>
        <w:jc w:val="right"/>
        <w:rPr>
          <w:rFonts w:hint="default" w:ascii="Times New Roman" w:hAnsi="Times New Roman" w:eastAsia="仿宋_GB2312" w:cs="Times New Roman"/>
          <w:bCs/>
          <w:color w:val="auto"/>
          <w:sz w:val="32"/>
          <w:szCs w:val="32"/>
        </w:rPr>
      </w:pPr>
    </w:p>
    <w:p w14:paraId="4A6395D6">
      <w:pPr>
        <w:wordWrap w:val="0"/>
        <w:topLinePunct/>
        <w:adjustRightInd w:val="0"/>
        <w:snapToGrid w:val="0"/>
        <w:spacing w:after="0" w:line="580" w:lineRule="exact"/>
        <w:jc w:val="right"/>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 xml:space="preserve"> 单位名称（盖章）：                  </w:t>
      </w:r>
    </w:p>
    <w:p w14:paraId="2563BAD1">
      <w:pPr>
        <w:topLinePunct/>
        <w:adjustRightInd w:val="0"/>
        <w:snapToGrid w:val="0"/>
        <w:spacing w:after="0" w:line="580" w:lineRule="exact"/>
        <w:jc w:val="center"/>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 xml:space="preserve">              日期：    年    月    日</w:t>
      </w:r>
    </w:p>
    <w:p w14:paraId="0B809345">
      <w:pPr>
        <w:pStyle w:val="5"/>
        <w:adjustRightInd w:val="0"/>
        <w:snapToGrid w:val="0"/>
        <w:spacing w:after="0" w:line="580" w:lineRule="exact"/>
        <w:rPr>
          <w:rFonts w:hint="default" w:ascii="Times New Roman" w:hAnsi="Times New Roman" w:eastAsia="仿宋_GB2312" w:cs="Times New Roman"/>
          <w:bCs/>
          <w:color w:val="auto"/>
        </w:rPr>
        <w:sectPr>
          <w:pgSz w:w="11906" w:h="16838"/>
          <w:pgMar w:top="2041" w:right="1531" w:bottom="2041" w:left="1531" w:header="851" w:footer="992" w:gutter="0"/>
          <w:cols w:space="720" w:num="1"/>
          <w:docGrid w:type="lines" w:linePitch="312" w:charSpace="0"/>
        </w:sectPr>
      </w:pPr>
    </w:p>
    <w:p w14:paraId="7BA4F496">
      <w:pPr>
        <w:spacing w:line="560" w:lineRule="atLeast"/>
        <w:jc w:val="left"/>
        <w:outlineLvl w:val="0"/>
        <w:rPr>
          <w:rFonts w:hint="default" w:ascii="Times New Roman" w:hAnsi="Times New Roman" w:eastAsia="黑体" w:cs="Times New Roman"/>
          <w:color w:val="auto"/>
          <w:sz w:val="32"/>
          <w:szCs w:val="32"/>
          <w:lang w:bidi="ar"/>
        </w:rPr>
      </w:pPr>
      <w:r>
        <w:rPr>
          <w:rFonts w:hint="default" w:ascii="Times New Roman" w:hAnsi="Times New Roman" w:eastAsia="黑体" w:cs="Times New Roman"/>
          <w:color w:val="auto"/>
          <w:sz w:val="32"/>
          <w:szCs w:val="32"/>
          <w:lang w:eastAsia="zh" w:bidi="ar"/>
        </w:rPr>
        <w:t>附件</w:t>
      </w:r>
      <w:r>
        <w:rPr>
          <w:rFonts w:hint="default" w:ascii="Times New Roman" w:hAnsi="Times New Roman" w:eastAsia="黑体" w:cs="Times New Roman"/>
          <w:color w:val="auto"/>
          <w:sz w:val="32"/>
          <w:szCs w:val="32"/>
          <w:lang w:bidi="ar"/>
        </w:rPr>
        <w:t>6</w:t>
      </w:r>
    </w:p>
    <w:p w14:paraId="22701539">
      <w:pPr>
        <w:autoSpaceDE w:val="0"/>
        <w:spacing w:after="0" w:line="600" w:lineRule="exact"/>
        <w:jc w:val="center"/>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lang w:bidi="ar"/>
        </w:rPr>
        <w:t>授权委托书</w:t>
      </w:r>
    </w:p>
    <w:p w14:paraId="773AB0CD">
      <w:pPr>
        <w:autoSpaceDE w:val="0"/>
        <w:spacing w:after="0" w:line="600" w:lineRule="exact"/>
        <w:jc w:val="center"/>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lang w:bidi="ar"/>
        </w:rPr>
        <w:t xml:space="preserve"> </w:t>
      </w:r>
    </w:p>
    <w:p w14:paraId="57A5B012">
      <w:pPr>
        <w:autoSpaceDE w:val="0"/>
        <w:snapToGrid w:val="0"/>
        <w:spacing w:after="0" w:line="58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bidi="ar"/>
        </w:rPr>
        <w:t>本人</w:t>
      </w:r>
      <w:r>
        <w:rPr>
          <w:rFonts w:hint="default" w:ascii="Times New Roman" w:hAnsi="Times New Roman" w:eastAsia="仿宋_GB2312" w:cs="Times New Roman"/>
          <w:color w:val="auto"/>
          <w:sz w:val="32"/>
          <w:szCs w:val="32"/>
          <w:u w:val="single"/>
          <w:lang w:bidi="ar"/>
        </w:rPr>
        <w:t xml:space="preserve">          </w:t>
      </w:r>
      <w:r>
        <w:rPr>
          <w:rFonts w:hint="default" w:ascii="Times New Roman" w:hAnsi="Times New Roman" w:eastAsia="仿宋_GB2312" w:cs="Times New Roman"/>
          <w:color w:val="auto"/>
          <w:sz w:val="32"/>
          <w:szCs w:val="32"/>
          <w:lang w:bidi="ar"/>
        </w:rPr>
        <w:t>（姓名、职务）系_______________（申报单位名称）的法定代表人，现授权</w:t>
      </w:r>
      <w:r>
        <w:rPr>
          <w:rFonts w:hint="default" w:ascii="Times New Roman" w:hAnsi="Times New Roman" w:eastAsia="仿宋_GB2312" w:cs="Times New Roman"/>
          <w:color w:val="auto"/>
          <w:sz w:val="32"/>
          <w:szCs w:val="32"/>
          <w:u w:val="single"/>
          <w:lang w:bidi="ar"/>
        </w:rPr>
        <w:t xml:space="preserve">          </w:t>
      </w:r>
      <w:r>
        <w:rPr>
          <w:rFonts w:hint="default" w:ascii="Times New Roman" w:hAnsi="Times New Roman" w:eastAsia="仿宋_GB2312" w:cs="Times New Roman"/>
          <w:color w:val="auto"/>
          <w:sz w:val="32"/>
          <w:szCs w:val="32"/>
          <w:lang w:bidi="ar"/>
        </w:rPr>
        <w:t>（姓名、职务）为我方代理人。代理人根据授权，以我方名义签署、澄清、补正、修改、撤回、提交</w:t>
      </w:r>
      <w:r>
        <w:rPr>
          <w:rFonts w:hint="default" w:ascii="Times New Roman" w:hAnsi="Times New Roman" w:eastAsia="仿宋_GB2312" w:cs="Times New Roman"/>
          <w:color w:val="auto"/>
          <w:sz w:val="32"/>
          <w:szCs w:val="32"/>
          <w:u w:val="single"/>
          <w:lang w:bidi="ar"/>
        </w:rPr>
        <w:t xml:space="preserve"> 湖南省省本级公共数据资源整体授权运营</w:t>
      </w:r>
      <w:r>
        <w:rPr>
          <w:rFonts w:hint="default" w:ascii="Times New Roman" w:hAnsi="Times New Roman" w:eastAsia="仿宋_GB2312" w:cs="Times New Roman"/>
          <w:color w:val="auto"/>
          <w:sz w:val="32"/>
          <w:szCs w:val="32"/>
          <w:u w:val="single"/>
          <w:lang w:eastAsia="zh-CN" w:bidi="ar"/>
        </w:rPr>
        <w:t>机构</w:t>
      </w:r>
      <w:r>
        <w:rPr>
          <w:rFonts w:hint="default" w:ascii="Times New Roman" w:hAnsi="Times New Roman" w:eastAsia="仿宋_GB2312" w:cs="Times New Roman"/>
          <w:color w:val="auto"/>
          <w:sz w:val="32"/>
          <w:szCs w:val="32"/>
          <w:lang w:bidi="ar"/>
        </w:rPr>
        <w:t>申报材料，签订合同和处理有关事宜，其法律后果由我方承担。</w:t>
      </w:r>
    </w:p>
    <w:p w14:paraId="6A10901C">
      <w:pPr>
        <w:autoSpaceDE w:val="0"/>
        <w:snapToGrid w:val="0"/>
        <w:spacing w:after="0" w:line="580" w:lineRule="exac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bidi="ar"/>
        </w:rPr>
        <w:t>委托期限：</w:t>
      </w:r>
      <w:r>
        <w:rPr>
          <w:rFonts w:hint="default" w:ascii="Times New Roman" w:hAnsi="Times New Roman" w:eastAsia="仿宋_GB2312" w:cs="Times New Roman"/>
          <w:color w:val="auto"/>
          <w:sz w:val="32"/>
          <w:szCs w:val="32"/>
          <w:u w:val="single"/>
          <w:lang w:bidi="ar"/>
        </w:rPr>
        <w:t xml:space="preserve">                      </w:t>
      </w:r>
    </w:p>
    <w:p w14:paraId="4148C33B">
      <w:pPr>
        <w:autoSpaceDE w:val="0"/>
        <w:snapToGrid w:val="0"/>
        <w:spacing w:after="0" w:line="580" w:lineRule="exac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bidi="ar"/>
        </w:rPr>
        <w:t>代理人无转委托权。</w:t>
      </w:r>
    </w:p>
    <w:p w14:paraId="30A62CD2">
      <w:pPr>
        <w:autoSpaceDE w:val="0"/>
        <w:snapToGrid w:val="0"/>
        <w:spacing w:after="0" w:line="580" w:lineRule="exact"/>
        <w:rPr>
          <w:rFonts w:hint="default" w:ascii="Times New Roman" w:hAnsi="Times New Roman" w:eastAsia="仿宋_GB2312" w:cs="Times New Roman"/>
          <w:color w:val="auto"/>
          <w:sz w:val="32"/>
          <w:szCs w:val="32"/>
          <w:lang w:bidi="ar"/>
        </w:rPr>
      </w:pPr>
      <w:r>
        <w:rPr>
          <w:rFonts w:hint="default" w:ascii="Times New Roman" w:hAnsi="Times New Roman" w:eastAsia="仿宋_GB2312" w:cs="Times New Roman"/>
          <w:color w:val="auto"/>
          <w:sz w:val="32"/>
          <w:szCs w:val="32"/>
          <w:lang w:bidi="ar"/>
        </w:rPr>
        <w:t>本授权书于</w:t>
      </w:r>
      <w:r>
        <w:rPr>
          <w:rFonts w:hint="default" w:ascii="Times New Roman" w:hAnsi="Times New Roman" w:eastAsia="仿宋_GB2312" w:cs="Times New Roman"/>
          <w:color w:val="auto"/>
          <w:sz w:val="32"/>
          <w:szCs w:val="32"/>
          <w:u w:val="single"/>
          <w:lang w:bidi="ar"/>
        </w:rPr>
        <w:t xml:space="preserve">    </w:t>
      </w:r>
      <w:r>
        <w:rPr>
          <w:rFonts w:hint="default" w:ascii="Times New Roman" w:hAnsi="Times New Roman" w:eastAsia="仿宋_GB2312" w:cs="Times New Roman"/>
          <w:color w:val="auto"/>
          <w:sz w:val="32"/>
          <w:szCs w:val="32"/>
          <w:lang w:bidi="ar"/>
        </w:rPr>
        <w:t>年</w:t>
      </w:r>
      <w:r>
        <w:rPr>
          <w:rFonts w:hint="default" w:ascii="Times New Roman" w:hAnsi="Times New Roman" w:eastAsia="仿宋_GB2312" w:cs="Times New Roman"/>
          <w:color w:val="auto"/>
          <w:sz w:val="32"/>
          <w:szCs w:val="32"/>
          <w:u w:val="single"/>
          <w:lang w:bidi="ar"/>
        </w:rPr>
        <w:t xml:space="preserve">  </w:t>
      </w:r>
      <w:r>
        <w:rPr>
          <w:rFonts w:hint="default" w:ascii="Times New Roman" w:hAnsi="Times New Roman" w:eastAsia="仿宋_GB2312" w:cs="Times New Roman"/>
          <w:color w:val="auto"/>
          <w:sz w:val="32"/>
          <w:szCs w:val="32"/>
          <w:lang w:bidi="ar"/>
        </w:rPr>
        <w:t>月</w:t>
      </w:r>
      <w:r>
        <w:rPr>
          <w:rFonts w:hint="default" w:ascii="Times New Roman" w:hAnsi="Times New Roman" w:eastAsia="仿宋_GB2312" w:cs="Times New Roman"/>
          <w:color w:val="auto"/>
          <w:sz w:val="32"/>
          <w:szCs w:val="32"/>
          <w:u w:val="single"/>
          <w:lang w:bidi="ar"/>
        </w:rPr>
        <w:t xml:space="preserve">  </w:t>
      </w:r>
      <w:r>
        <w:rPr>
          <w:rFonts w:hint="default" w:ascii="Times New Roman" w:hAnsi="Times New Roman" w:eastAsia="仿宋_GB2312" w:cs="Times New Roman"/>
          <w:color w:val="auto"/>
          <w:sz w:val="32"/>
          <w:szCs w:val="32"/>
          <w:lang w:bidi="ar"/>
        </w:rPr>
        <w:t>日签字生效，特此声明。</w:t>
      </w:r>
    </w:p>
    <w:p w14:paraId="15FAE0B2">
      <w:pPr>
        <w:autoSpaceDE w:val="0"/>
        <w:snapToGrid w:val="0"/>
        <w:spacing w:after="0" w:line="580" w:lineRule="exact"/>
        <w:rPr>
          <w:rFonts w:hint="default" w:ascii="Times New Roman" w:hAnsi="Times New Roman" w:eastAsia="仿宋_GB2312" w:cs="Times New Roman"/>
          <w:color w:val="auto"/>
          <w:sz w:val="32"/>
          <w:szCs w:val="32"/>
          <w:lang w:bidi="ar"/>
        </w:rPr>
      </w:pPr>
    </w:p>
    <w:tbl>
      <w:tblPr>
        <w:tblStyle w:val="8"/>
        <w:tblW w:w="5000" w:type="pct"/>
        <w:tblInd w:w="0" w:type="dxa"/>
        <w:tblLayout w:type="autofit"/>
        <w:tblCellMar>
          <w:top w:w="0" w:type="dxa"/>
          <w:left w:w="0" w:type="dxa"/>
          <w:bottom w:w="0" w:type="dxa"/>
          <w:right w:w="0" w:type="dxa"/>
        </w:tblCellMar>
      </w:tblPr>
      <w:tblGrid>
        <w:gridCol w:w="9060"/>
      </w:tblGrid>
      <w:tr w14:paraId="7A6CA6B9">
        <w:tblPrEx>
          <w:tblCellMar>
            <w:top w:w="0" w:type="dxa"/>
            <w:left w:w="0" w:type="dxa"/>
            <w:bottom w:w="0" w:type="dxa"/>
            <w:right w:w="0" w:type="dxa"/>
          </w:tblCellMar>
        </w:tblPrEx>
        <w:trPr>
          <w:trHeight w:val="2526" w:hRule="atLeast"/>
        </w:trPr>
        <w:tc>
          <w:tcPr>
            <w:tcW w:w="5000" w:type="pct"/>
            <w:tcBorders>
              <w:top w:val="single" w:color="000000" w:sz="8" w:space="0"/>
              <w:left w:val="single" w:color="000000" w:sz="8" w:space="0"/>
              <w:bottom w:val="single" w:color="000000" w:sz="8" w:space="0"/>
              <w:right w:val="single" w:color="000000" w:sz="8" w:space="0"/>
            </w:tcBorders>
            <w:noWrap w:val="0"/>
            <w:tcMar>
              <w:left w:w="108" w:type="dxa"/>
              <w:right w:w="108" w:type="dxa"/>
            </w:tcMar>
            <w:vAlign w:val="center"/>
          </w:tcPr>
          <w:p w14:paraId="6B308948">
            <w:pPr>
              <w:autoSpaceDE w:val="0"/>
              <w:snapToGrid w:val="0"/>
              <w:spacing w:after="0" w:line="580" w:lineRule="exact"/>
              <w:jc w:val="cente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bidi="ar"/>
              </w:rPr>
              <w:t>委托代理人身份证复印件</w:t>
            </w:r>
          </w:p>
        </w:tc>
      </w:tr>
    </w:tbl>
    <w:p w14:paraId="268B555E">
      <w:pPr>
        <w:autoSpaceDE w:val="0"/>
        <w:snapToGrid w:val="0"/>
        <w:spacing w:after="0" w:line="580" w:lineRule="exac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bidi="ar"/>
        </w:rPr>
        <w:t xml:space="preserve"> </w:t>
      </w:r>
    </w:p>
    <w:p w14:paraId="54818ADD">
      <w:pPr>
        <w:autoSpaceDE w:val="0"/>
        <w:snapToGrid w:val="0"/>
        <w:spacing w:after="0" w:line="580" w:lineRule="exac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bidi="ar"/>
        </w:rPr>
        <w:t>申报单位名称（盖章）：</w:t>
      </w:r>
    </w:p>
    <w:p w14:paraId="7172E51D">
      <w:pPr>
        <w:autoSpaceDE w:val="0"/>
        <w:snapToGrid w:val="0"/>
        <w:spacing w:after="0" w:line="580" w:lineRule="exac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bidi="ar"/>
        </w:rPr>
        <w:t>法定代表人（签字或盖章）：</w:t>
      </w:r>
      <w:r>
        <w:rPr>
          <w:rFonts w:hint="default" w:ascii="Times New Roman" w:hAnsi="Times New Roman" w:eastAsia="仿宋_GB2312" w:cs="Times New Roman"/>
          <w:color w:val="auto"/>
          <w:sz w:val="32"/>
          <w:szCs w:val="32"/>
          <w:u w:val="single"/>
          <w:lang w:bidi="ar"/>
        </w:rPr>
        <w:t xml:space="preserve">                    </w:t>
      </w:r>
    </w:p>
    <w:p w14:paraId="22C63F68">
      <w:pPr>
        <w:autoSpaceDE w:val="0"/>
        <w:snapToGrid w:val="0"/>
        <w:spacing w:after="0" w:line="580" w:lineRule="exac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bidi="ar"/>
        </w:rPr>
        <w:t>委托代理人（签字或盖章）：</w:t>
      </w:r>
      <w:r>
        <w:rPr>
          <w:rFonts w:hint="default" w:ascii="Times New Roman" w:hAnsi="Times New Roman" w:eastAsia="仿宋_GB2312" w:cs="Times New Roman"/>
          <w:color w:val="auto"/>
          <w:sz w:val="32"/>
          <w:szCs w:val="32"/>
          <w:u w:val="single"/>
          <w:lang w:bidi="ar"/>
        </w:rPr>
        <w:t xml:space="preserve">                    </w:t>
      </w:r>
    </w:p>
    <w:p w14:paraId="50DE35F5">
      <w:pPr>
        <w:autoSpaceDE w:val="0"/>
        <w:snapToGrid w:val="0"/>
        <w:spacing w:after="0" w:line="580" w:lineRule="exact"/>
        <w:ind w:firstLine="4480" w:firstLineChars="14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u w:val="single"/>
          <w:lang w:bidi="ar"/>
        </w:rPr>
        <w:t xml:space="preserve">    </w:t>
      </w:r>
      <w:r>
        <w:rPr>
          <w:rFonts w:hint="default" w:ascii="Times New Roman" w:hAnsi="Times New Roman" w:eastAsia="仿宋_GB2312" w:cs="Times New Roman"/>
          <w:color w:val="auto"/>
          <w:sz w:val="32"/>
          <w:szCs w:val="32"/>
          <w:lang w:bidi="ar"/>
        </w:rPr>
        <w:t>年</w:t>
      </w:r>
      <w:r>
        <w:rPr>
          <w:rFonts w:hint="default" w:ascii="Times New Roman" w:hAnsi="Times New Roman" w:eastAsia="仿宋_GB2312" w:cs="Times New Roman"/>
          <w:color w:val="auto"/>
          <w:sz w:val="32"/>
          <w:szCs w:val="32"/>
          <w:u w:val="single"/>
          <w:lang w:bidi="ar"/>
        </w:rPr>
        <w:t xml:space="preserve">  </w:t>
      </w:r>
      <w:r>
        <w:rPr>
          <w:rFonts w:hint="default" w:ascii="Times New Roman" w:hAnsi="Times New Roman" w:eastAsia="仿宋_GB2312" w:cs="Times New Roman"/>
          <w:color w:val="auto"/>
          <w:sz w:val="32"/>
          <w:szCs w:val="32"/>
          <w:lang w:bidi="ar"/>
        </w:rPr>
        <w:t>月</w:t>
      </w:r>
      <w:r>
        <w:rPr>
          <w:rFonts w:hint="default" w:ascii="Times New Roman" w:hAnsi="Times New Roman" w:eastAsia="仿宋_GB2312" w:cs="Times New Roman"/>
          <w:color w:val="auto"/>
          <w:sz w:val="32"/>
          <w:szCs w:val="32"/>
          <w:u w:val="single"/>
          <w:lang w:bidi="ar"/>
        </w:rPr>
        <w:t xml:space="preserve">  </w:t>
      </w:r>
      <w:r>
        <w:rPr>
          <w:rFonts w:hint="default" w:ascii="Times New Roman" w:hAnsi="Times New Roman" w:eastAsia="仿宋_GB2312" w:cs="Times New Roman"/>
          <w:color w:val="auto"/>
          <w:sz w:val="32"/>
          <w:szCs w:val="32"/>
          <w:lang w:bidi="ar"/>
        </w:rPr>
        <w:t>日</w:t>
      </w:r>
    </w:p>
    <w:p w14:paraId="750D00E8">
      <w:pPr>
        <w:snapToGrid w:val="0"/>
        <w:spacing w:line="580" w:lineRule="exact"/>
        <w:jc w:val="left"/>
        <w:outlineLvl w:val="0"/>
        <w:rPr>
          <w:rFonts w:hint="default" w:ascii="Times New Roman" w:hAnsi="Times New Roman" w:eastAsia="黑体" w:cs="Times New Roman"/>
          <w:color w:val="auto"/>
          <w:sz w:val="32"/>
          <w:szCs w:val="32"/>
          <w:lang w:eastAsia="zh" w:bidi="ar"/>
        </w:rPr>
        <w:sectPr>
          <w:pgSz w:w="11906" w:h="16838"/>
          <w:pgMar w:top="1984" w:right="1531" w:bottom="1984" w:left="1531" w:header="851" w:footer="992" w:gutter="0"/>
          <w:cols w:space="720" w:num="1"/>
          <w:docGrid w:type="lines" w:linePitch="312" w:charSpace="0"/>
        </w:sectPr>
      </w:pPr>
    </w:p>
    <w:p w14:paraId="2ECF819F">
      <w:pPr>
        <w:widowControl/>
        <w:spacing w:line="600" w:lineRule="exact"/>
        <w:jc w:val="lef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lang w:bidi="ar"/>
        </w:rPr>
        <w:t>附件7</w:t>
      </w:r>
    </w:p>
    <w:p w14:paraId="5C758F86">
      <w:pPr>
        <w:spacing w:line="600" w:lineRule="exact"/>
        <w:jc w:val="center"/>
        <w:rPr>
          <w:rFonts w:hint="default" w:ascii="Times New Roman" w:hAnsi="Times New Roman" w:eastAsia="方正小标宋_GBK" w:cs="Times New Roman"/>
          <w:color w:val="auto"/>
          <w:sz w:val="44"/>
          <w:szCs w:val="44"/>
          <w:lang w:bidi="ar"/>
        </w:rPr>
      </w:pPr>
    </w:p>
    <w:p w14:paraId="309DA89F">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_GBK" w:cs="Times New Roman"/>
          <w:color w:val="auto"/>
          <w:sz w:val="44"/>
          <w:szCs w:val="44"/>
          <w:lang w:bidi="ar"/>
        </w:rPr>
      </w:pPr>
      <w:r>
        <w:rPr>
          <w:rFonts w:hint="default" w:ascii="Times New Roman" w:hAnsi="Times New Roman" w:eastAsia="方正小标宋_GBK" w:cs="Times New Roman"/>
          <w:color w:val="auto"/>
          <w:sz w:val="44"/>
          <w:szCs w:val="44"/>
          <w:lang w:bidi="ar"/>
        </w:rPr>
        <w:t>湖南省省本级公共数据资源整体授权运营机构</w:t>
      </w:r>
    </w:p>
    <w:p w14:paraId="76FFBD2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黑体" w:cs="Times New Roman"/>
          <w:color w:val="auto"/>
          <w:sz w:val="32"/>
          <w:szCs w:val="32"/>
          <w:lang w:bidi="ar"/>
        </w:rPr>
      </w:pPr>
      <w:r>
        <w:rPr>
          <w:rFonts w:hint="default" w:ascii="Times New Roman" w:hAnsi="Times New Roman" w:eastAsia="方正小标宋_GBK" w:cs="Times New Roman"/>
          <w:color w:val="auto"/>
          <w:sz w:val="44"/>
          <w:szCs w:val="44"/>
          <w:lang w:bidi="ar"/>
        </w:rPr>
        <w:t>申报方案（大纲）</w:t>
      </w:r>
    </w:p>
    <w:p w14:paraId="6B608DEA">
      <w:pPr>
        <w:keepNext w:val="0"/>
        <w:keepLines w:val="0"/>
        <w:pageBreakBefore w:val="0"/>
        <w:widowControl w:val="0"/>
        <w:kinsoku/>
        <w:wordWrap/>
        <w:overflowPunct/>
        <w:topLinePunct w:val="0"/>
        <w:autoSpaceDE/>
        <w:autoSpaceDN/>
        <w:bidi w:val="0"/>
        <w:adjustRightInd/>
        <w:snapToGrid w:val="0"/>
        <w:spacing w:after="0" w:line="560" w:lineRule="exact"/>
        <w:ind w:left="0" w:firstLine="640" w:firstLineChars="200"/>
        <w:textAlignment w:val="auto"/>
        <w:rPr>
          <w:rFonts w:hint="default" w:ascii="Times New Roman" w:hAnsi="Times New Roman" w:eastAsia="黑体" w:cs="Times New Roman"/>
          <w:color w:val="auto"/>
          <w:sz w:val="32"/>
          <w:szCs w:val="32"/>
          <w:lang w:bidi="ar"/>
        </w:rPr>
      </w:pPr>
    </w:p>
    <w:p w14:paraId="4D513C9D">
      <w:pPr>
        <w:keepNext w:val="0"/>
        <w:keepLines w:val="0"/>
        <w:pageBreakBefore w:val="0"/>
        <w:widowControl w:val="0"/>
        <w:kinsoku/>
        <w:wordWrap/>
        <w:overflowPunct/>
        <w:topLinePunct w:val="0"/>
        <w:autoSpaceDE/>
        <w:autoSpaceDN/>
        <w:bidi w:val="0"/>
        <w:adjustRightInd/>
        <w:snapToGrid w:val="0"/>
        <w:spacing w:after="0" w:line="560" w:lineRule="exact"/>
        <w:ind w:left="0" w:firstLine="640" w:firstLineChars="200"/>
        <w:textAlignment w:val="auto"/>
        <w:rPr>
          <w:rFonts w:hint="default" w:ascii="Times New Roman" w:hAnsi="Times New Roman" w:eastAsia="楷体_GB2312" w:cs="Times New Roman"/>
          <w:color w:val="auto"/>
          <w:sz w:val="32"/>
          <w:szCs w:val="32"/>
          <w:lang w:bidi="ar"/>
        </w:rPr>
      </w:pPr>
      <w:r>
        <w:rPr>
          <w:rFonts w:hint="default" w:ascii="Times New Roman" w:hAnsi="Times New Roman" w:eastAsia="黑体" w:cs="Times New Roman"/>
          <w:color w:val="auto"/>
          <w:sz w:val="32"/>
          <w:szCs w:val="32"/>
          <w:lang w:bidi="ar"/>
        </w:rPr>
        <w:t>一、背景与现状</w:t>
      </w:r>
    </w:p>
    <w:p w14:paraId="59E13C23">
      <w:pPr>
        <w:keepNext w:val="0"/>
        <w:keepLines w:val="0"/>
        <w:pageBreakBefore w:val="0"/>
        <w:widowControl w:val="0"/>
        <w:kinsoku/>
        <w:wordWrap/>
        <w:overflowPunct/>
        <w:topLinePunct w:val="0"/>
        <w:autoSpaceDE/>
        <w:autoSpaceDN/>
        <w:bidi w:val="0"/>
        <w:adjustRightInd/>
        <w:snapToGrid w:val="0"/>
        <w:spacing w:after="0" w:line="560" w:lineRule="exact"/>
        <w:ind w:left="0" w:firstLine="640" w:firstLineChars="200"/>
        <w:textAlignment w:val="auto"/>
        <w:rPr>
          <w:rFonts w:hint="default" w:ascii="Times New Roman" w:hAnsi="Times New Roman" w:eastAsia="楷体_GB2312" w:cs="Times New Roman"/>
          <w:color w:val="auto"/>
          <w:sz w:val="32"/>
          <w:szCs w:val="32"/>
          <w:lang w:bidi="ar"/>
        </w:rPr>
      </w:pPr>
      <w:r>
        <w:rPr>
          <w:rFonts w:hint="default" w:ascii="Times New Roman" w:hAnsi="Times New Roman" w:eastAsia="楷体_GB2312" w:cs="Times New Roman"/>
          <w:color w:val="auto"/>
          <w:sz w:val="32"/>
          <w:szCs w:val="32"/>
          <w:lang w:bidi="ar"/>
        </w:rPr>
        <w:t>（一）</w:t>
      </w:r>
      <w:r>
        <w:rPr>
          <w:rFonts w:hint="default" w:ascii="Times New Roman" w:hAnsi="Times New Roman" w:eastAsia="仿宋_GB2312" w:cs="Times New Roman"/>
          <w:color w:val="auto"/>
          <w:sz w:val="32"/>
          <w:szCs w:val="32"/>
          <w:lang w:bidi="ar"/>
        </w:rPr>
        <w:t>行业背景</w:t>
      </w:r>
    </w:p>
    <w:p w14:paraId="44550631">
      <w:pPr>
        <w:keepNext w:val="0"/>
        <w:keepLines w:val="0"/>
        <w:pageBreakBefore w:val="0"/>
        <w:widowControl w:val="0"/>
        <w:kinsoku/>
        <w:wordWrap/>
        <w:overflowPunct/>
        <w:topLinePunct w:val="0"/>
        <w:autoSpaceDE/>
        <w:autoSpaceDN/>
        <w:bidi w:val="0"/>
        <w:adjustRightInd/>
        <w:snapToGrid w:val="0"/>
        <w:spacing w:after="0" w:line="560" w:lineRule="exact"/>
        <w:ind w:left="0" w:firstLine="640" w:firstLineChars="200"/>
        <w:textAlignment w:val="auto"/>
        <w:rPr>
          <w:rFonts w:hint="default" w:ascii="Times New Roman" w:hAnsi="Times New Roman" w:eastAsia="仿宋_GB2312" w:cs="Times New Roman"/>
          <w:color w:val="auto"/>
          <w:sz w:val="32"/>
          <w:szCs w:val="32"/>
          <w:lang w:bidi="ar"/>
        </w:rPr>
      </w:pPr>
      <w:r>
        <w:rPr>
          <w:rFonts w:hint="default" w:ascii="Times New Roman" w:hAnsi="Times New Roman" w:eastAsia="仿宋_GB2312" w:cs="Times New Roman"/>
          <w:color w:val="auto"/>
          <w:sz w:val="32"/>
          <w:szCs w:val="32"/>
          <w:lang w:bidi="ar"/>
        </w:rPr>
        <w:t>分析对比外省公共数据授权运营数据资源、场景建设、产品开发、应用成效、生态发展等情况，研判公共数据资源授权运营的发展趋势、机遇与挑战。</w:t>
      </w:r>
    </w:p>
    <w:p w14:paraId="4EA2C84E">
      <w:pPr>
        <w:keepNext w:val="0"/>
        <w:keepLines w:val="0"/>
        <w:pageBreakBefore w:val="0"/>
        <w:widowControl w:val="0"/>
        <w:kinsoku/>
        <w:wordWrap/>
        <w:overflowPunct/>
        <w:topLinePunct w:val="0"/>
        <w:autoSpaceDE/>
        <w:autoSpaceDN/>
        <w:bidi w:val="0"/>
        <w:adjustRightInd/>
        <w:snapToGrid w:val="0"/>
        <w:spacing w:after="0" w:line="560" w:lineRule="exact"/>
        <w:ind w:left="0" w:firstLine="640" w:firstLineChars="200"/>
        <w:textAlignment w:val="auto"/>
        <w:rPr>
          <w:rFonts w:hint="default" w:ascii="Times New Roman" w:hAnsi="Times New Roman" w:eastAsia="楷体_GB2312" w:cs="Times New Roman"/>
          <w:color w:val="auto"/>
          <w:sz w:val="32"/>
          <w:szCs w:val="32"/>
          <w:lang w:bidi="ar"/>
        </w:rPr>
      </w:pPr>
      <w:r>
        <w:rPr>
          <w:rFonts w:hint="default" w:ascii="Times New Roman" w:hAnsi="Times New Roman" w:eastAsia="楷体_GB2312" w:cs="Times New Roman"/>
          <w:color w:val="auto"/>
          <w:sz w:val="32"/>
          <w:szCs w:val="32"/>
          <w:lang w:bidi="ar"/>
        </w:rPr>
        <w:t>（二）</w:t>
      </w:r>
      <w:r>
        <w:rPr>
          <w:rFonts w:hint="default" w:ascii="Times New Roman" w:hAnsi="Times New Roman" w:eastAsia="仿宋_GB2312" w:cs="Times New Roman"/>
          <w:color w:val="auto"/>
          <w:sz w:val="32"/>
          <w:szCs w:val="32"/>
          <w:lang w:bidi="ar"/>
        </w:rPr>
        <w:t>我省现状</w:t>
      </w:r>
    </w:p>
    <w:p w14:paraId="3354E0A8">
      <w:pPr>
        <w:keepNext w:val="0"/>
        <w:keepLines w:val="0"/>
        <w:pageBreakBefore w:val="0"/>
        <w:widowControl w:val="0"/>
        <w:kinsoku/>
        <w:wordWrap/>
        <w:overflowPunct/>
        <w:topLinePunct w:val="0"/>
        <w:autoSpaceDE/>
        <w:autoSpaceDN/>
        <w:bidi w:val="0"/>
        <w:adjustRightInd/>
        <w:snapToGrid w:val="0"/>
        <w:spacing w:after="0" w:line="560" w:lineRule="exact"/>
        <w:ind w:left="0" w:firstLine="640" w:firstLineChars="200"/>
        <w:textAlignment w:val="auto"/>
        <w:rPr>
          <w:rFonts w:hint="default" w:ascii="Times New Roman" w:hAnsi="Times New Roman" w:eastAsia="仿宋_GB2312" w:cs="Times New Roman"/>
          <w:color w:val="auto"/>
          <w:sz w:val="32"/>
          <w:szCs w:val="32"/>
          <w:lang w:bidi="ar"/>
        </w:rPr>
      </w:pPr>
      <w:r>
        <w:rPr>
          <w:rFonts w:hint="default" w:ascii="Times New Roman" w:hAnsi="Times New Roman" w:eastAsia="仿宋_GB2312" w:cs="Times New Roman"/>
          <w:color w:val="auto"/>
          <w:sz w:val="32"/>
          <w:szCs w:val="32"/>
          <w:lang w:bidi="ar"/>
        </w:rPr>
        <w:t>分析湖南省公共数据资源可供社会侧开发利用情况、开展授权运营将发挥的意义和价值，以及可能存在的堵点和痛点问题，提出解决思路。</w:t>
      </w:r>
    </w:p>
    <w:p w14:paraId="45146121">
      <w:pPr>
        <w:keepNext w:val="0"/>
        <w:keepLines w:val="0"/>
        <w:pageBreakBefore w:val="0"/>
        <w:widowControl w:val="0"/>
        <w:kinsoku/>
        <w:wordWrap/>
        <w:overflowPunct/>
        <w:topLinePunct w:val="0"/>
        <w:autoSpaceDE/>
        <w:autoSpaceDN/>
        <w:bidi w:val="0"/>
        <w:adjustRightInd/>
        <w:snapToGrid w:val="0"/>
        <w:spacing w:after="0" w:line="560" w:lineRule="exact"/>
        <w:ind w:left="0" w:firstLine="640" w:firstLineChars="200"/>
        <w:textAlignment w:val="auto"/>
        <w:rPr>
          <w:rFonts w:hint="default" w:ascii="Times New Roman" w:hAnsi="Times New Roman" w:eastAsia="仿宋_GB2312" w:cs="Times New Roman"/>
          <w:color w:val="auto"/>
          <w:sz w:val="32"/>
          <w:szCs w:val="32"/>
          <w:lang w:bidi="ar"/>
        </w:rPr>
      </w:pPr>
      <w:r>
        <w:rPr>
          <w:rFonts w:hint="default" w:ascii="Times New Roman" w:hAnsi="Times New Roman" w:eastAsia="楷体_GB2312" w:cs="Times New Roman"/>
          <w:color w:val="auto"/>
          <w:sz w:val="32"/>
          <w:szCs w:val="32"/>
          <w:lang w:bidi="ar"/>
        </w:rPr>
        <w:t>（三）</w:t>
      </w:r>
      <w:r>
        <w:rPr>
          <w:rFonts w:hint="default" w:ascii="Times New Roman" w:hAnsi="Times New Roman" w:eastAsia="仿宋_GB2312" w:cs="Times New Roman"/>
          <w:color w:val="auto"/>
          <w:sz w:val="32"/>
          <w:szCs w:val="32"/>
          <w:lang w:bidi="ar"/>
        </w:rPr>
        <w:t>工作建议</w:t>
      </w:r>
    </w:p>
    <w:p w14:paraId="6EE1FEF7">
      <w:pPr>
        <w:keepNext w:val="0"/>
        <w:keepLines w:val="0"/>
        <w:pageBreakBefore w:val="0"/>
        <w:widowControl w:val="0"/>
        <w:kinsoku/>
        <w:wordWrap/>
        <w:overflowPunct/>
        <w:topLinePunct w:val="0"/>
        <w:autoSpaceDE/>
        <w:autoSpaceDN/>
        <w:bidi w:val="0"/>
        <w:adjustRightInd/>
        <w:snapToGrid w:val="0"/>
        <w:spacing w:after="0" w:line="560" w:lineRule="exact"/>
        <w:ind w:left="0" w:firstLine="640" w:firstLineChars="200"/>
        <w:textAlignment w:val="auto"/>
        <w:rPr>
          <w:rFonts w:hint="default" w:ascii="Times New Roman" w:hAnsi="Times New Roman" w:eastAsia="仿宋_GB2312" w:cs="Times New Roman"/>
          <w:color w:val="auto"/>
          <w:sz w:val="32"/>
          <w:szCs w:val="32"/>
          <w:lang w:bidi="ar"/>
        </w:rPr>
      </w:pPr>
      <w:r>
        <w:rPr>
          <w:rFonts w:hint="default" w:ascii="Times New Roman" w:hAnsi="Times New Roman" w:eastAsia="仿宋_GB2312" w:cs="Times New Roman"/>
          <w:color w:val="auto"/>
          <w:sz w:val="32"/>
          <w:szCs w:val="32"/>
          <w:lang w:bidi="ar"/>
        </w:rPr>
        <w:t>分析提出湖南省省本级公共数据资源整体授权运营工作可行性工作建议。</w:t>
      </w:r>
    </w:p>
    <w:p w14:paraId="42C91903">
      <w:pPr>
        <w:keepNext w:val="0"/>
        <w:keepLines w:val="0"/>
        <w:pageBreakBefore w:val="0"/>
        <w:widowControl w:val="0"/>
        <w:kinsoku/>
        <w:wordWrap/>
        <w:overflowPunct/>
        <w:topLinePunct w:val="0"/>
        <w:autoSpaceDE/>
        <w:autoSpaceDN/>
        <w:bidi w:val="0"/>
        <w:adjustRightInd/>
        <w:snapToGrid w:val="0"/>
        <w:spacing w:after="0" w:line="560" w:lineRule="exact"/>
        <w:ind w:left="0" w:firstLine="640" w:firstLineChars="200"/>
        <w:textAlignment w:val="auto"/>
        <w:rPr>
          <w:rFonts w:hint="default" w:ascii="Times New Roman" w:hAnsi="Times New Roman" w:eastAsia="黑体" w:cs="Times New Roman"/>
          <w:color w:val="auto"/>
          <w:sz w:val="32"/>
          <w:szCs w:val="32"/>
          <w:lang w:eastAsia="zh" w:bidi="ar"/>
        </w:rPr>
      </w:pPr>
      <w:r>
        <w:rPr>
          <w:rFonts w:hint="default" w:ascii="Times New Roman" w:hAnsi="Times New Roman" w:eastAsia="黑体" w:cs="Times New Roman"/>
          <w:color w:val="auto"/>
          <w:sz w:val="32"/>
          <w:szCs w:val="32"/>
          <w:lang w:eastAsia="zh" w:bidi="ar"/>
        </w:rPr>
        <w:t>二</w:t>
      </w:r>
      <w:r>
        <w:rPr>
          <w:rFonts w:hint="default" w:ascii="Times New Roman" w:hAnsi="Times New Roman" w:eastAsia="黑体" w:cs="Times New Roman"/>
          <w:color w:val="auto"/>
          <w:sz w:val="32"/>
          <w:szCs w:val="32"/>
          <w:lang w:bidi="ar"/>
        </w:rPr>
        <w:t>、</w:t>
      </w:r>
      <w:r>
        <w:rPr>
          <w:rFonts w:hint="default" w:ascii="Times New Roman" w:hAnsi="Times New Roman" w:eastAsia="黑体" w:cs="Times New Roman"/>
          <w:color w:val="auto"/>
          <w:sz w:val="32"/>
          <w:szCs w:val="32"/>
          <w:lang w:eastAsia="zh" w:bidi="ar"/>
        </w:rPr>
        <w:t>总体思路</w:t>
      </w:r>
    </w:p>
    <w:p w14:paraId="5D6E31B7">
      <w:pPr>
        <w:keepNext w:val="0"/>
        <w:keepLines w:val="0"/>
        <w:pageBreakBefore w:val="0"/>
        <w:widowControl w:val="0"/>
        <w:kinsoku/>
        <w:wordWrap/>
        <w:overflowPunct/>
        <w:topLinePunct w:val="0"/>
        <w:autoSpaceDE/>
        <w:autoSpaceDN/>
        <w:bidi w:val="0"/>
        <w:adjustRightInd/>
        <w:spacing w:line="560" w:lineRule="exact"/>
        <w:ind w:left="0" w:firstLine="640" w:firstLineChars="200"/>
        <w:textAlignment w:val="auto"/>
        <w:rPr>
          <w:rFonts w:hint="default" w:ascii="Times New Roman" w:hAnsi="Times New Roman" w:eastAsia="仿宋_GB2312" w:cs="Times New Roman"/>
          <w:color w:val="auto"/>
          <w:sz w:val="32"/>
          <w:szCs w:val="32"/>
          <w:lang w:bidi="ar"/>
        </w:rPr>
      </w:pPr>
      <w:r>
        <w:rPr>
          <w:rFonts w:hint="default" w:ascii="Times New Roman" w:hAnsi="Times New Roman" w:eastAsia="仿宋_GB2312" w:cs="Times New Roman"/>
          <w:color w:val="auto"/>
          <w:sz w:val="32"/>
          <w:szCs w:val="32"/>
          <w:lang w:bidi="ar"/>
        </w:rPr>
        <w:t>说明授权运营平台建设和授权运营数据开发目标（如总体发展目标、阶段性发展目标等）、实施路径（如全流程运营实施步骤，各阶段核心工作任务与落地举措）、预期运营成效、成本核算及产品定价，数据安全流通监管等总体安排。根据申报单位自身情况编制。</w:t>
      </w:r>
    </w:p>
    <w:p w14:paraId="73B3C9B1">
      <w:pPr>
        <w:keepNext w:val="0"/>
        <w:keepLines w:val="0"/>
        <w:pageBreakBefore w:val="0"/>
        <w:widowControl w:val="0"/>
        <w:kinsoku/>
        <w:wordWrap/>
        <w:overflowPunct/>
        <w:topLinePunct w:val="0"/>
        <w:autoSpaceDE/>
        <w:autoSpaceDN/>
        <w:bidi w:val="0"/>
        <w:adjustRightInd/>
        <w:snapToGrid w:val="0"/>
        <w:spacing w:after="0" w:line="560" w:lineRule="exact"/>
        <w:ind w:left="0" w:firstLine="640" w:firstLineChars="200"/>
        <w:textAlignment w:val="auto"/>
        <w:rPr>
          <w:rFonts w:hint="default" w:ascii="Times New Roman" w:hAnsi="Times New Roman" w:eastAsia="黑体" w:cs="Times New Roman"/>
          <w:color w:val="auto"/>
          <w:sz w:val="32"/>
          <w:szCs w:val="32"/>
          <w:lang w:eastAsia="zh" w:bidi="ar"/>
        </w:rPr>
      </w:pPr>
      <w:r>
        <w:rPr>
          <w:rFonts w:hint="default" w:ascii="Times New Roman" w:hAnsi="Times New Roman" w:eastAsia="黑体" w:cs="Times New Roman"/>
          <w:color w:val="auto"/>
          <w:sz w:val="32"/>
          <w:szCs w:val="32"/>
          <w:lang w:eastAsia="zh" w:bidi="ar"/>
        </w:rPr>
        <w:t>三</w:t>
      </w:r>
      <w:r>
        <w:rPr>
          <w:rFonts w:hint="default" w:ascii="Times New Roman" w:hAnsi="Times New Roman" w:eastAsia="黑体" w:cs="Times New Roman"/>
          <w:color w:val="auto"/>
          <w:sz w:val="32"/>
          <w:szCs w:val="32"/>
          <w:lang w:bidi="ar"/>
        </w:rPr>
        <w:t>、</w:t>
      </w:r>
      <w:r>
        <w:rPr>
          <w:rFonts w:hint="default" w:ascii="Times New Roman" w:hAnsi="Times New Roman" w:eastAsia="黑体" w:cs="Times New Roman"/>
          <w:color w:val="auto"/>
          <w:sz w:val="32"/>
          <w:szCs w:val="32"/>
          <w:lang w:eastAsia="zh" w:bidi="ar"/>
        </w:rPr>
        <w:t>管理体系</w:t>
      </w:r>
    </w:p>
    <w:p w14:paraId="61ECCD0A">
      <w:pPr>
        <w:keepNext w:val="0"/>
        <w:keepLines w:val="0"/>
        <w:pageBreakBefore w:val="0"/>
        <w:widowControl w:val="0"/>
        <w:kinsoku/>
        <w:wordWrap/>
        <w:overflowPunct/>
        <w:topLinePunct w:val="0"/>
        <w:autoSpaceDE/>
        <w:autoSpaceDN/>
        <w:bidi w:val="0"/>
        <w:adjustRightInd/>
        <w:snapToGrid w:val="0"/>
        <w:spacing w:after="0" w:line="560" w:lineRule="exact"/>
        <w:ind w:left="0" w:firstLine="640" w:firstLineChars="200"/>
        <w:textAlignment w:val="auto"/>
        <w:rPr>
          <w:rFonts w:hint="default" w:ascii="Times New Roman" w:hAnsi="Times New Roman" w:eastAsia="楷体_GB2312" w:cs="Times New Roman"/>
          <w:color w:val="auto"/>
          <w:sz w:val="32"/>
          <w:szCs w:val="32"/>
          <w:lang w:eastAsia="zh" w:bidi="ar"/>
        </w:rPr>
      </w:pPr>
      <w:r>
        <w:rPr>
          <w:rFonts w:hint="default" w:ascii="Times New Roman" w:hAnsi="Times New Roman" w:eastAsia="楷体_GB2312" w:cs="Times New Roman"/>
          <w:color w:val="auto"/>
          <w:sz w:val="32"/>
          <w:szCs w:val="32"/>
          <w:lang w:bidi="ar"/>
        </w:rPr>
        <w:t>1.</w:t>
      </w:r>
      <w:r>
        <w:rPr>
          <w:rFonts w:hint="default" w:ascii="Times New Roman" w:hAnsi="Times New Roman" w:eastAsia="仿宋_GB2312" w:cs="Times New Roman"/>
          <w:color w:val="auto"/>
          <w:sz w:val="32"/>
          <w:szCs w:val="32"/>
          <w:lang w:bidi="ar"/>
        </w:rPr>
        <w:t>组织架构</w:t>
      </w:r>
    </w:p>
    <w:p w14:paraId="21471DEA">
      <w:pPr>
        <w:keepNext w:val="0"/>
        <w:keepLines w:val="0"/>
        <w:pageBreakBefore w:val="0"/>
        <w:widowControl w:val="0"/>
        <w:kinsoku/>
        <w:wordWrap/>
        <w:overflowPunct/>
        <w:topLinePunct w:val="0"/>
        <w:autoSpaceDE/>
        <w:autoSpaceDN/>
        <w:bidi w:val="0"/>
        <w:adjustRightInd/>
        <w:snapToGrid w:val="0"/>
        <w:spacing w:after="0" w:line="560" w:lineRule="exact"/>
        <w:ind w:left="0" w:firstLine="640" w:firstLineChars="200"/>
        <w:textAlignment w:val="auto"/>
        <w:rPr>
          <w:rFonts w:hint="default" w:ascii="Times New Roman" w:hAnsi="Times New Roman" w:eastAsia="仿宋_GB2312" w:cs="Times New Roman"/>
          <w:color w:val="auto"/>
          <w:sz w:val="32"/>
          <w:szCs w:val="32"/>
          <w:lang w:eastAsia="zh" w:bidi="ar"/>
        </w:rPr>
      </w:pPr>
      <w:r>
        <w:rPr>
          <w:rFonts w:hint="default" w:ascii="Times New Roman" w:hAnsi="Times New Roman" w:eastAsia="仿宋_GB2312" w:cs="Times New Roman"/>
          <w:color w:val="auto"/>
          <w:sz w:val="32"/>
          <w:szCs w:val="32"/>
          <w:lang w:bidi="ar"/>
        </w:rPr>
        <w:t>提供申报单位</w:t>
      </w:r>
      <w:r>
        <w:rPr>
          <w:rFonts w:hint="default" w:ascii="Times New Roman" w:hAnsi="Times New Roman" w:eastAsia="仿宋_GB2312" w:cs="Times New Roman"/>
          <w:color w:val="auto"/>
          <w:sz w:val="32"/>
          <w:szCs w:val="32"/>
          <w:lang w:eastAsia="zh" w:bidi="ar"/>
        </w:rPr>
        <w:t>整体组织架构图，</w:t>
      </w:r>
      <w:r>
        <w:rPr>
          <w:rFonts w:hint="default" w:ascii="Times New Roman" w:hAnsi="Times New Roman" w:eastAsia="仿宋_GB2312" w:cs="Times New Roman"/>
          <w:color w:val="auto"/>
          <w:sz w:val="32"/>
          <w:szCs w:val="32"/>
          <w:lang w:bidi="ar"/>
        </w:rPr>
        <w:t>是否设置</w:t>
      </w:r>
      <w:r>
        <w:rPr>
          <w:rFonts w:hint="default" w:ascii="Times New Roman" w:hAnsi="Times New Roman" w:eastAsia="仿宋_GB2312" w:cs="Times New Roman"/>
          <w:color w:val="auto"/>
          <w:sz w:val="32"/>
          <w:szCs w:val="32"/>
          <w:lang w:eastAsia="zh" w:bidi="ar"/>
        </w:rPr>
        <w:t>数据开发、安全、产品、运营、研发等核心部门。各部门职责分工，与公共数据</w:t>
      </w:r>
      <w:r>
        <w:rPr>
          <w:rFonts w:hint="default" w:ascii="Times New Roman" w:hAnsi="Times New Roman" w:eastAsia="仿宋_GB2312" w:cs="Times New Roman"/>
          <w:color w:val="auto"/>
          <w:sz w:val="32"/>
          <w:szCs w:val="32"/>
          <w:lang w:bidi="ar"/>
        </w:rPr>
        <w:t>资源整体</w:t>
      </w:r>
      <w:r>
        <w:rPr>
          <w:rFonts w:hint="default" w:ascii="Times New Roman" w:hAnsi="Times New Roman" w:eastAsia="仿宋_GB2312" w:cs="Times New Roman"/>
          <w:color w:val="auto"/>
          <w:sz w:val="32"/>
          <w:szCs w:val="32"/>
          <w:lang w:eastAsia="zh" w:bidi="ar"/>
        </w:rPr>
        <w:t>授权运营工作的适配性说明等。</w:t>
      </w:r>
    </w:p>
    <w:p w14:paraId="684D746C">
      <w:pPr>
        <w:keepNext w:val="0"/>
        <w:keepLines w:val="0"/>
        <w:pageBreakBefore w:val="0"/>
        <w:widowControl w:val="0"/>
        <w:kinsoku/>
        <w:wordWrap/>
        <w:overflowPunct/>
        <w:topLinePunct w:val="0"/>
        <w:autoSpaceDE/>
        <w:autoSpaceDN/>
        <w:bidi w:val="0"/>
        <w:adjustRightInd/>
        <w:snapToGrid w:val="0"/>
        <w:spacing w:after="0" w:line="560" w:lineRule="exact"/>
        <w:ind w:left="0" w:firstLine="640" w:firstLineChars="200"/>
        <w:textAlignment w:val="auto"/>
        <w:rPr>
          <w:rFonts w:hint="default" w:ascii="Times New Roman" w:hAnsi="Times New Roman" w:eastAsia="楷体_GB2312" w:cs="Times New Roman"/>
          <w:color w:val="auto"/>
          <w:sz w:val="32"/>
          <w:szCs w:val="32"/>
          <w:lang w:eastAsia="zh" w:bidi="ar"/>
        </w:rPr>
      </w:pPr>
      <w:r>
        <w:rPr>
          <w:rFonts w:hint="default" w:ascii="Times New Roman" w:hAnsi="Times New Roman" w:eastAsia="楷体_GB2312" w:cs="Times New Roman"/>
          <w:color w:val="auto"/>
          <w:sz w:val="32"/>
          <w:szCs w:val="32"/>
          <w:lang w:bidi="ar"/>
        </w:rPr>
        <w:t>2.</w:t>
      </w:r>
      <w:r>
        <w:rPr>
          <w:rFonts w:hint="default" w:ascii="Times New Roman" w:hAnsi="Times New Roman" w:eastAsia="仿宋_GB2312" w:cs="Times New Roman"/>
          <w:color w:val="auto"/>
          <w:sz w:val="32"/>
          <w:szCs w:val="32"/>
          <w:lang w:bidi="ar"/>
        </w:rPr>
        <w:t>企业资质能力</w:t>
      </w:r>
    </w:p>
    <w:p w14:paraId="72DA7EBD">
      <w:pPr>
        <w:keepNext w:val="0"/>
        <w:keepLines w:val="0"/>
        <w:pageBreakBefore w:val="0"/>
        <w:widowControl w:val="0"/>
        <w:kinsoku/>
        <w:wordWrap/>
        <w:overflowPunct/>
        <w:topLinePunct w:val="0"/>
        <w:autoSpaceDE/>
        <w:autoSpaceDN/>
        <w:bidi w:val="0"/>
        <w:adjustRightInd/>
        <w:snapToGrid w:val="0"/>
        <w:spacing w:after="0" w:line="560" w:lineRule="exact"/>
        <w:ind w:left="0" w:firstLine="640" w:firstLineChars="200"/>
        <w:textAlignment w:val="auto"/>
        <w:rPr>
          <w:rFonts w:hint="default" w:ascii="Times New Roman" w:hAnsi="Times New Roman" w:eastAsia="仿宋_GB2312" w:cs="Times New Roman"/>
          <w:color w:val="auto"/>
          <w:sz w:val="32"/>
          <w:szCs w:val="32"/>
          <w:lang w:eastAsia="zh" w:bidi="ar"/>
        </w:rPr>
      </w:pPr>
      <w:r>
        <w:rPr>
          <w:rFonts w:hint="default" w:ascii="Times New Roman" w:hAnsi="Times New Roman" w:eastAsia="仿宋_GB2312" w:cs="Times New Roman"/>
          <w:color w:val="auto"/>
          <w:sz w:val="32"/>
          <w:szCs w:val="32"/>
          <w:lang w:bidi="ar"/>
        </w:rPr>
        <w:t>提供</w:t>
      </w:r>
      <w:r>
        <w:rPr>
          <w:rFonts w:hint="default" w:ascii="Times New Roman" w:hAnsi="Times New Roman" w:eastAsia="仿宋_GB2312" w:cs="Times New Roman"/>
          <w:color w:val="auto"/>
          <w:sz w:val="32"/>
          <w:szCs w:val="32"/>
          <w:lang w:eastAsia="zh" w:bidi="ar"/>
        </w:rPr>
        <w:t>质量管理、信息安全、信息技术服务、云服务信息安全等体系认证、数据安全能力成熟度等级（三级及以上）等</w:t>
      </w:r>
      <w:r>
        <w:rPr>
          <w:rFonts w:hint="default" w:ascii="Times New Roman" w:hAnsi="Times New Roman" w:eastAsia="仿宋_GB2312" w:cs="Times New Roman"/>
          <w:color w:val="auto"/>
          <w:sz w:val="32"/>
          <w:szCs w:val="32"/>
          <w:lang w:eastAsia="zh"/>
        </w:rPr>
        <w:t>内部控制</w:t>
      </w:r>
      <w:r>
        <w:rPr>
          <w:rFonts w:hint="default" w:ascii="Times New Roman" w:hAnsi="Times New Roman" w:eastAsia="仿宋_GB2312" w:cs="Times New Roman"/>
          <w:color w:val="auto"/>
          <w:sz w:val="32"/>
          <w:szCs w:val="32"/>
        </w:rPr>
        <w:t>、技术规范</w:t>
      </w:r>
      <w:r>
        <w:rPr>
          <w:rFonts w:hint="default" w:ascii="Times New Roman" w:hAnsi="Times New Roman" w:eastAsia="仿宋_GB2312" w:cs="Times New Roman"/>
          <w:color w:val="auto"/>
          <w:sz w:val="32"/>
          <w:szCs w:val="32"/>
          <w:lang w:eastAsia="zh"/>
        </w:rPr>
        <w:t>、合规管理</w:t>
      </w:r>
      <w:r>
        <w:rPr>
          <w:rFonts w:hint="default" w:ascii="Times New Roman" w:hAnsi="Times New Roman" w:eastAsia="仿宋_GB2312" w:cs="Times New Roman"/>
          <w:color w:val="auto"/>
          <w:sz w:val="32"/>
          <w:szCs w:val="32"/>
        </w:rPr>
        <w:t>、人员管理</w:t>
      </w:r>
      <w:r>
        <w:rPr>
          <w:rFonts w:hint="default" w:ascii="Times New Roman" w:hAnsi="Times New Roman" w:eastAsia="仿宋_GB2312" w:cs="Times New Roman"/>
          <w:color w:val="auto"/>
          <w:sz w:val="32"/>
          <w:szCs w:val="32"/>
          <w:lang w:eastAsia="zh" w:bidi="ar"/>
        </w:rPr>
        <w:t>相关资质证书。</w:t>
      </w:r>
    </w:p>
    <w:p w14:paraId="13FA11EE">
      <w:pPr>
        <w:keepNext w:val="0"/>
        <w:keepLines w:val="0"/>
        <w:pageBreakBefore w:val="0"/>
        <w:widowControl w:val="0"/>
        <w:kinsoku/>
        <w:wordWrap/>
        <w:overflowPunct/>
        <w:topLinePunct w:val="0"/>
        <w:autoSpaceDE/>
        <w:autoSpaceDN/>
        <w:bidi w:val="0"/>
        <w:adjustRightInd/>
        <w:snapToGrid w:val="0"/>
        <w:spacing w:after="0" w:line="560" w:lineRule="exact"/>
        <w:ind w:left="0" w:firstLine="640" w:firstLineChars="200"/>
        <w:textAlignment w:val="auto"/>
        <w:rPr>
          <w:rFonts w:hint="default" w:ascii="Times New Roman" w:hAnsi="Times New Roman" w:eastAsia="楷体_GB2312" w:cs="Times New Roman"/>
          <w:color w:val="auto"/>
          <w:sz w:val="32"/>
          <w:szCs w:val="32"/>
          <w:lang w:eastAsia="zh" w:bidi="ar"/>
        </w:rPr>
      </w:pPr>
      <w:r>
        <w:rPr>
          <w:rFonts w:hint="default" w:ascii="Times New Roman" w:hAnsi="Times New Roman" w:eastAsia="楷体_GB2312" w:cs="Times New Roman"/>
          <w:color w:val="auto"/>
          <w:sz w:val="32"/>
          <w:szCs w:val="32"/>
          <w:lang w:bidi="ar"/>
        </w:rPr>
        <w:t>3.</w:t>
      </w:r>
      <w:r>
        <w:rPr>
          <w:rFonts w:hint="default" w:ascii="Times New Roman" w:hAnsi="Times New Roman" w:eastAsia="仿宋_GB2312" w:cs="Times New Roman"/>
          <w:color w:val="auto"/>
          <w:sz w:val="32"/>
          <w:szCs w:val="32"/>
          <w:lang w:bidi="ar"/>
        </w:rPr>
        <w:t>主营业务</w:t>
      </w:r>
    </w:p>
    <w:p w14:paraId="2B4FDD8C">
      <w:pPr>
        <w:keepNext w:val="0"/>
        <w:keepLines w:val="0"/>
        <w:pageBreakBefore w:val="0"/>
        <w:widowControl w:val="0"/>
        <w:kinsoku/>
        <w:wordWrap/>
        <w:overflowPunct/>
        <w:topLinePunct w:val="0"/>
        <w:autoSpaceDE/>
        <w:autoSpaceDN/>
        <w:bidi w:val="0"/>
        <w:adjustRightInd/>
        <w:snapToGrid w:val="0"/>
        <w:spacing w:after="0" w:line="560" w:lineRule="exact"/>
        <w:ind w:left="0" w:firstLine="640" w:firstLineChars="200"/>
        <w:textAlignment w:val="auto"/>
        <w:rPr>
          <w:rFonts w:hint="default" w:ascii="Times New Roman" w:hAnsi="Times New Roman" w:eastAsia="仿宋_GB2312" w:cs="Times New Roman"/>
          <w:color w:val="auto"/>
          <w:sz w:val="32"/>
          <w:szCs w:val="32"/>
          <w:lang w:bidi="ar"/>
        </w:rPr>
      </w:pPr>
      <w:r>
        <w:rPr>
          <w:rFonts w:hint="default" w:ascii="Times New Roman" w:hAnsi="Times New Roman" w:eastAsia="仿宋_GB2312" w:cs="Times New Roman"/>
          <w:color w:val="auto"/>
          <w:sz w:val="32"/>
          <w:szCs w:val="32"/>
          <w:lang w:eastAsia="zh" w:bidi="ar"/>
        </w:rPr>
        <w:t>申报单位</w:t>
      </w:r>
      <w:r>
        <w:rPr>
          <w:rFonts w:hint="default" w:ascii="Times New Roman" w:hAnsi="Times New Roman" w:eastAsia="仿宋_GB2312" w:cs="Times New Roman"/>
          <w:color w:val="auto"/>
          <w:sz w:val="32"/>
          <w:szCs w:val="32"/>
          <w:lang w:eastAsia="zh-CN" w:bidi="ar"/>
        </w:rPr>
        <w:t>营业执照或法人证书</w:t>
      </w:r>
      <w:r>
        <w:rPr>
          <w:rFonts w:hint="default" w:ascii="Times New Roman" w:hAnsi="Times New Roman" w:eastAsia="仿宋_GB2312" w:cs="Times New Roman"/>
          <w:color w:val="auto"/>
          <w:sz w:val="32"/>
          <w:szCs w:val="32"/>
          <w:lang w:eastAsia="zh" w:bidi="ar"/>
        </w:rPr>
        <w:t>主营业务涵盖软件开发、信息系统集成、云计算、网络技术服务、数据处理服务、大数据服务、安全服务、公共数据平台领域</w:t>
      </w:r>
      <w:r>
        <w:rPr>
          <w:rFonts w:hint="default" w:ascii="Times New Roman" w:hAnsi="Times New Roman" w:eastAsia="仿宋_GB2312" w:cs="Times New Roman"/>
          <w:color w:val="auto"/>
          <w:sz w:val="32"/>
          <w:szCs w:val="32"/>
          <w:lang w:bidi="ar"/>
        </w:rPr>
        <w:t>等。</w:t>
      </w:r>
    </w:p>
    <w:p w14:paraId="1EC7B318">
      <w:pPr>
        <w:keepNext w:val="0"/>
        <w:keepLines w:val="0"/>
        <w:pageBreakBefore w:val="0"/>
        <w:widowControl w:val="0"/>
        <w:kinsoku/>
        <w:wordWrap/>
        <w:overflowPunct/>
        <w:topLinePunct w:val="0"/>
        <w:autoSpaceDE/>
        <w:autoSpaceDN/>
        <w:bidi w:val="0"/>
        <w:adjustRightInd/>
        <w:snapToGrid w:val="0"/>
        <w:spacing w:after="0" w:line="560" w:lineRule="exact"/>
        <w:ind w:left="0" w:firstLine="640" w:firstLineChars="200"/>
        <w:textAlignment w:val="auto"/>
        <w:rPr>
          <w:rFonts w:hint="default" w:ascii="Times New Roman" w:hAnsi="Times New Roman" w:eastAsia="黑体" w:cs="Times New Roman"/>
          <w:color w:val="auto"/>
          <w:sz w:val="32"/>
          <w:szCs w:val="32"/>
          <w:lang w:eastAsia="zh" w:bidi="ar"/>
        </w:rPr>
      </w:pPr>
      <w:r>
        <w:rPr>
          <w:rFonts w:hint="default" w:ascii="Times New Roman" w:hAnsi="Times New Roman" w:eastAsia="黑体" w:cs="Times New Roman"/>
          <w:color w:val="auto"/>
          <w:sz w:val="32"/>
          <w:szCs w:val="32"/>
          <w:lang w:eastAsia="zh" w:bidi="ar"/>
        </w:rPr>
        <w:t>四</w:t>
      </w:r>
      <w:r>
        <w:rPr>
          <w:rFonts w:hint="default" w:ascii="Times New Roman" w:hAnsi="Times New Roman" w:eastAsia="黑体" w:cs="Times New Roman"/>
          <w:color w:val="auto"/>
          <w:sz w:val="32"/>
          <w:szCs w:val="32"/>
          <w:lang w:bidi="ar"/>
        </w:rPr>
        <w:t>、</w:t>
      </w:r>
      <w:r>
        <w:rPr>
          <w:rFonts w:hint="default" w:ascii="Times New Roman" w:hAnsi="Times New Roman" w:eastAsia="黑体" w:cs="Times New Roman"/>
          <w:color w:val="auto"/>
          <w:sz w:val="32"/>
          <w:szCs w:val="32"/>
          <w:lang w:eastAsia="zh" w:bidi="ar"/>
        </w:rPr>
        <w:t>技术能力</w:t>
      </w:r>
    </w:p>
    <w:p w14:paraId="2E12CA6A">
      <w:pPr>
        <w:keepNext w:val="0"/>
        <w:keepLines w:val="0"/>
        <w:pageBreakBefore w:val="0"/>
        <w:widowControl w:val="0"/>
        <w:kinsoku/>
        <w:wordWrap/>
        <w:overflowPunct/>
        <w:topLinePunct w:val="0"/>
        <w:autoSpaceDE/>
        <w:autoSpaceDN/>
        <w:bidi w:val="0"/>
        <w:adjustRightInd/>
        <w:snapToGrid w:val="0"/>
        <w:spacing w:after="0" w:line="560" w:lineRule="exact"/>
        <w:ind w:left="0" w:firstLine="640" w:firstLineChars="200"/>
        <w:textAlignment w:val="auto"/>
        <w:rPr>
          <w:rFonts w:hint="default" w:ascii="Times New Roman" w:hAnsi="Times New Roman" w:eastAsia="楷体_GB2312" w:cs="Times New Roman"/>
          <w:color w:val="auto"/>
          <w:sz w:val="32"/>
          <w:szCs w:val="32"/>
          <w:lang w:bidi="ar"/>
        </w:rPr>
      </w:pPr>
      <w:r>
        <w:rPr>
          <w:rFonts w:hint="default" w:ascii="Times New Roman" w:hAnsi="Times New Roman" w:eastAsia="楷体_GB2312" w:cs="Times New Roman"/>
          <w:color w:val="auto"/>
          <w:sz w:val="32"/>
          <w:szCs w:val="32"/>
          <w:lang w:bidi="ar"/>
        </w:rPr>
        <w:t>1.</w:t>
      </w:r>
      <w:r>
        <w:rPr>
          <w:rFonts w:hint="default" w:ascii="Times New Roman" w:hAnsi="Times New Roman" w:eastAsia="仿宋_GB2312" w:cs="Times New Roman"/>
          <w:color w:val="auto"/>
          <w:sz w:val="32"/>
          <w:szCs w:val="32"/>
          <w:lang w:bidi="ar"/>
        </w:rPr>
        <w:t>平台能力</w:t>
      </w:r>
    </w:p>
    <w:p w14:paraId="7C0676F6">
      <w:pPr>
        <w:keepNext w:val="0"/>
        <w:keepLines w:val="0"/>
        <w:pageBreakBefore w:val="0"/>
        <w:widowControl w:val="0"/>
        <w:kinsoku/>
        <w:wordWrap/>
        <w:overflowPunct/>
        <w:topLinePunct w:val="0"/>
        <w:autoSpaceDE/>
        <w:autoSpaceDN/>
        <w:bidi w:val="0"/>
        <w:adjustRightInd/>
        <w:snapToGrid w:val="0"/>
        <w:spacing w:after="0" w:line="560" w:lineRule="exact"/>
        <w:ind w:left="0" w:firstLine="640" w:firstLineChars="200"/>
        <w:textAlignment w:val="auto"/>
        <w:rPr>
          <w:rFonts w:hint="default" w:ascii="Times New Roman" w:hAnsi="Times New Roman" w:eastAsia="仿宋_GB2312" w:cs="Times New Roman"/>
          <w:color w:val="auto"/>
          <w:sz w:val="32"/>
          <w:szCs w:val="32"/>
          <w:lang w:bidi="ar"/>
        </w:rPr>
      </w:pPr>
      <w:r>
        <w:rPr>
          <w:rFonts w:hint="default" w:ascii="Times New Roman" w:hAnsi="Times New Roman" w:eastAsia="仿宋_GB2312" w:cs="Times New Roman"/>
          <w:color w:val="auto"/>
          <w:sz w:val="32"/>
          <w:szCs w:val="32"/>
          <w:lang w:bidi="ar"/>
        </w:rPr>
        <w:t>通过现场答辩演示说明拟提供的平台的基本能力，具备省级公共数据流通利用基础设施建设能力，符合国家数据基础设施技术标准、符合本省“省级主建、市县主用”原则和附件9所需的功能等相关能力。</w:t>
      </w:r>
    </w:p>
    <w:p w14:paraId="423FBB71">
      <w:pPr>
        <w:keepNext w:val="0"/>
        <w:keepLines w:val="0"/>
        <w:pageBreakBefore w:val="0"/>
        <w:widowControl w:val="0"/>
        <w:kinsoku/>
        <w:wordWrap/>
        <w:overflowPunct/>
        <w:topLinePunct w:val="0"/>
        <w:autoSpaceDE/>
        <w:autoSpaceDN/>
        <w:bidi w:val="0"/>
        <w:adjustRightInd/>
        <w:snapToGrid w:val="0"/>
        <w:spacing w:after="0" w:line="560" w:lineRule="exact"/>
        <w:ind w:left="0" w:firstLine="640" w:firstLineChars="200"/>
        <w:textAlignment w:val="auto"/>
        <w:rPr>
          <w:rFonts w:hint="default" w:ascii="Times New Roman" w:hAnsi="Times New Roman" w:eastAsia="楷体_GB2312" w:cs="Times New Roman"/>
          <w:color w:val="auto"/>
          <w:sz w:val="32"/>
          <w:szCs w:val="32"/>
          <w:lang w:bidi="ar"/>
        </w:rPr>
      </w:pPr>
      <w:r>
        <w:rPr>
          <w:rFonts w:hint="default" w:ascii="Times New Roman" w:hAnsi="Times New Roman" w:eastAsia="楷体_GB2312" w:cs="Times New Roman"/>
          <w:color w:val="auto"/>
          <w:sz w:val="32"/>
          <w:szCs w:val="32"/>
          <w:lang w:bidi="ar"/>
        </w:rPr>
        <w:t>2.</w:t>
      </w:r>
      <w:r>
        <w:rPr>
          <w:rFonts w:hint="default" w:ascii="Times New Roman" w:hAnsi="Times New Roman" w:eastAsia="仿宋_GB2312" w:cs="Times New Roman"/>
          <w:color w:val="auto"/>
          <w:sz w:val="32"/>
          <w:szCs w:val="32"/>
          <w:lang w:bidi="ar"/>
        </w:rPr>
        <w:t>技术方案</w:t>
      </w:r>
    </w:p>
    <w:p w14:paraId="2FEADE87">
      <w:pPr>
        <w:keepNext w:val="0"/>
        <w:keepLines w:val="0"/>
        <w:pageBreakBefore w:val="0"/>
        <w:widowControl w:val="0"/>
        <w:kinsoku/>
        <w:wordWrap/>
        <w:overflowPunct/>
        <w:topLinePunct w:val="0"/>
        <w:autoSpaceDE/>
        <w:autoSpaceDN/>
        <w:bidi w:val="0"/>
        <w:adjustRightInd/>
        <w:snapToGrid w:val="0"/>
        <w:spacing w:after="0" w:line="560" w:lineRule="exact"/>
        <w:ind w:left="0" w:firstLine="640" w:firstLineChars="200"/>
        <w:textAlignment w:val="auto"/>
        <w:rPr>
          <w:rFonts w:hint="default" w:ascii="Times New Roman" w:hAnsi="Times New Roman" w:eastAsia="仿宋_GB2312" w:cs="Times New Roman"/>
          <w:color w:val="auto"/>
          <w:sz w:val="32"/>
          <w:szCs w:val="32"/>
          <w:lang w:bidi="ar"/>
        </w:rPr>
      </w:pPr>
      <w:r>
        <w:rPr>
          <w:rFonts w:hint="default" w:ascii="Times New Roman" w:hAnsi="Times New Roman" w:eastAsia="仿宋_GB2312" w:cs="Times New Roman"/>
          <w:color w:val="auto"/>
          <w:sz w:val="32"/>
          <w:szCs w:val="32"/>
          <w:lang w:bidi="ar"/>
        </w:rPr>
        <w:t>结合对公共数据流通、治理、加工与产品开发的理解，</w:t>
      </w:r>
      <w:r>
        <w:rPr>
          <w:rFonts w:hint="default" w:ascii="Times New Roman" w:hAnsi="Times New Roman" w:eastAsia="仿宋_GB2312" w:cs="Times New Roman"/>
          <w:b/>
          <w:bCs/>
          <w:color w:val="auto"/>
          <w:sz w:val="32"/>
          <w:szCs w:val="32"/>
          <w:lang w:bidi="ar"/>
        </w:rPr>
        <w:t>提供附件9所需的功能设计的技术方案；</w:t>
      </w:r>
      <w:r>
        <w:rPr>
          <w:rFonts w:hint="default" w:ascii="Times New Roman" w:hAnsi="Times New Roman" w:eastAsia="仿宋_GB2312" w:cs="Times New Roman"/>
          <w:color w:val="auto"/>
          <w:sz w:val="32"/>
          <w:szCs w:val="32"/>
          <w:lang w:bidi="ar"/>
        </w:rPr>
        <w:t>提供公共数据协调对接、清洗、去重、脱敏等标准化加工服务的技术方案和工作思路。提供公共数据资源开发利用所需的网络基础支撑、隐私计算资源、云资源、安全防护资源等技术支撑服务方案。</w:t>
      </w:r>
    </w:p>
    <w:p w14:paraId="476819C4">
      <w:pPr>
        <w:keepNext w:val="0"/>
        <w:keepLines w:val="0"/>
        <w:pageBreakBefore w:val="0"/>
        <w:widowControl w:val="0"/>
        <w:kinsoku/>
        <w:wordWrap/>
        <w:overflowPunct/>
        <w:topLinePunct w:val="0"/>
        <w:autoSpaceDE/>
        <w:autoSpaceDN/>
        <w:bidi w:val="0"/>
        <w:adjustRightInd/>
        <w:snapToGrid w:val="0"/>
        <w:spacing w:after="0" w:line="560" w:lineRule="exact"/>
        <w:ind w:left="0" w:firstLine="640" w:firstLineChars="200"/>
        <w:textAlignment w:val="auto"/>
        <w:rPr>
          <w:rFonts w:hint="default" w:ascii="Times New Roman" w:hAnsi="Times New Roman" w:eastAsia="楷体_GB2312" w:cs="Times New Roman"/>
          <w:color w:val="auto"/>
          <w:sz w:val="32"/>
          <w:szCs w:val="32"/>
          <w:lang w:eastAsia="zh" w:bidi="ar"/>
        </w:rPr>
      </w:pPr>
      <w:r>
        <w:rPr>
          <w:rFonts w:hint="default" w:ascii="Times New Roman" w:hAnsi="Times New Roman" w:eastAsia="楷体_GB2312" w:cs="Times New Roman"/>
          <w:color w:val="auto"/>
          <w:sz w:val="32"/>
          <w:szCs w:val="32"/>
          <w:lang w:bidi="ar"/>
        </w:rPr>
        <w:t>3.</w:t>
      </w:r>
      <w:r>
        <w:rPr>
          <w:rFonts w:hint="default" w:ascii="Times New Roman" w:hAnsi="Times New Roman" w:eastAsia="仿宋_GB2312" w:cs="Times New Roman"/>
          <w:color w:val="auto"/>
          <w:sz w:val="32"/>
          <w:szCs w:val="32"/>
          <w:lang w:bidi="ar"/>
        </w:rPr>
        <w:t>实施案例</w:t>
      </w:r>
    </w:p>
    <w:p w14:paraId="558F7FFA">
      <w:pPr>
        <w:keepNext w:val="0"/>
        <w:keepLines w:val="0"/>
        <w:pageBreakBefore w:val="0"/>
        <w:widowControl w:val="0"/>
        <w:kinsoku/>
        <w:wordWrap/>
        <w:overflowPunct/>
        <w:topLinePunct w:val="0"/>
        <w:autoSpaceDE/>
        <w:autoSpaceDN/>
        <w:bidi w:val="0"/>
        <w:adjustRightInd/>
        <w:snapToGrid w:val="0"/>
        <w:spacing w:after="0" w:line="560" w:lineRule="exact"/>
        <w:ind w:left="0" w:firstLine="640" w:firstLineChars="200"/>
        <w:textAlignment w:val="auto"/>
        <w:rPr>
          <w:rFonts w:hint="default" w:ascii="Times New Roman" w:hAnsi="Times New Roman" w:cs="Times New Roman"/>
          <w:color w:val="auto"/>
        </w:rPr>
      </w:pPr>
      <w:r>
        <w:rPr>
          <w:rFonts w:hint="default" w:ascii="Times New Roman" w:hAnsi="Times New Roman" w:eastAsia="仿宋_GB2312" w:cs="Times New Roman"/>
          <w:color w:val="auto"/>
          <w:sz w:val="32"/>
          <w:szCs w:val="32"/>
          <w:lang w:bidi="ar"/>
        </w:rPr>
        <w:t>说明拥有数据加工治理、产品开发、场景挖掘、产品运营等数据产品和服务开发运营的实践经验，提供承接数据资源登记、数据产品开发、数据共享交换、数据治理、数据资产入表等相关领域平台建设或服务，以及获得数据要素相关赛事奖项等相关情况。需提供案例相关佐证材料，如有效获奖证书、合同等材料</w:t>
      </w:r>
      <w:r>
        <w:rPr>
          <w:rFonts w:hint="default" w:ascii="Times New Roman" w:hAnsi="Times New Roman" w:eastAsia="仿宋_GB2312" w:cs="Times New Roman"/>
          <w:color w:val="auto"/>
          <w:sz w:val="32"/>
          <w:szCs w:val="32"/>
          <w:lang w:eastAsia="zh" w:bidi="ar"/>
        </w:rPr>
        <w:t>。</w:t>
      </w:r>
    </w:p>
    <w:p w14:paraId="55018ACF">
      <w:pPr>
        <w:keepNext w:val="0"/>
        <w:keepLines w:val="0"/>
        <w:pageBreakBefore w:val="0"/>
        <w:widowControl w:val="0"/>
        <w:kinsoku/>
        <w:wordWrap/>
        <w:overflowPunct/>
        <w:topLinePunct w:val="0"/>
        <w:autoSpaceDE/>
        <w:autoSpaceDN/>
        <w:bidi w:val="0"/>
        <w:adjustRightInd/>
        <w:snapToGrid w:val="0"/>
        <w:spacing w:after="0" w:line="560" w:lineRule="exact"/>
        <w:ind w:left="0" w:firstLine="640" w:firstLineChars="200"/>
        <w:textAlignment w:val="auto"/>
        <w:rPr>
          <w:rFonts w:hint="default" w:ascii="Times New Roman" w:hAnsi="Times New Roman" w:eastAsia="黑体" w:cs="Times New Roman"/>
          <w:color w:val="auto"/>
          <w:sz w:val="32"/>
          <w:szCs w:val="32"/>
          <w:lang w:eastAsia="zh" w:bidi="ar"/>
        </w:rPr>
      </w:pPr>
      <w:r>
        <w:rPr>
          <w:rFonts w:hint="default" w:ascii="Times New Roman" w:hAnsi="Times New Roman" w:eastAsia="黑体" w:cs="Times New Roman"/>
          <w:color w:val="auto"/>
          <w:sz w:val="32"/>
          <w:szCs w:val="32"/>
          <w:lang w:eastAsia="zh" w:bidi="ar"/>
        </w:rPr>
        <w:t>五</w:t>
      </w:r>
      <w:r>
        <w:rPr>
          <w:rFonts w:hint="default" w:ascii="Times New Roman" w:hAnsi="Times New Roman" w:eastAsia="黑体" w:cs="Times New Roman"/>
          <w:color w:val="auto"/>
          <w:sz w:val="32"/>
          <w:szCs w:val="32"/>
          <w:lang w:bidi="ar"/>
        </w:rPr>
        <w:t>、</w:t>
      </w:r>
      <w:r>
        <w:rPr>
          <w:rFonts w:hint="default" w:ascii="Times New Roman" w:hAnsi="Times New Roman" w:eastAsia="黑体" w:cs="Times New Roman"/>
          <w:color w:val="auto"/>
          <w:sz w:val="32"/>
          <w:szCs w:val="32"/>
          <w:lang w:eastAsia="zh" w:bidi="ar"/>
        </w:rPr>
        <w:t>运营服务能力</w:t>
      </w:r>
    </w:p>
    <w:p w14:paraId="3841C94F">
      <w:pPr>
        <w:keepNext w:val="0"/>
        <w:keepLines w:val="0"/>
        <w:pageBreakBefore w:val="0"/>
        <w:widowControl w:val="0"/>
        <w:kinsoku/>
        <w:wordWrap/>
        <w:overflowPunct/>
        <w:topLinePunct w:val="0"/>
        <w:autoSpaceDE/>
        <w:autoSpaceDN/>
        <w:bidi w:val="0"/>
        <w:adjustRightInd/>
        <w:snapToGrid w:val="0"/>
        <w:spacing w:after="0" w:line="560" w:lineRule="exact"/>
        <w:ind w:left="0" w:firstLine="643" w:firstLineChars="200"/>
        <w:textAlignment w:val="auto"/>
        <w:rPr>
          <w:rFonts w:hint="default" w:ascii="Times New Roman" w:hAnsi="Times New Roman" w:eastAsia="仿宋_GB2312" w:cs="Times New Roman"/>
          <w:b/>
          <w:bCs/>
          <w:color w:val="auto"/>
          <w:sz w:val="32"/>
          <w:szCs w:val="32"/>
          <w:lang w:bidi="ar"/>
        </w:rPr>
      </w:pPr>
      <w:r>
        <w:rPr>
          <w:rFonts w:hint="default" w:ascii="Times New Roman" w:hAnsi="Times New Roman" w:eastAsia="仿宋_GB2312" w:cs="Times New Roman"/>
          <w:b/>
          <w:bCs/>
          <w:color w:val="auto"/>
          <w:sz w:val="32"/>
          <w:szCs w:val="32"/>
          <w:lang w:bidi="ar"/>
        </w:rPr>
        <w:t>1.配套服务能力</w:t>
      </w:r>
    </w:p>
    <w:p w14:paraId="7F9040B2">
      <w:pPr>
        <w:keepNext w:val="0"/>
        <w:keepLines w:val="0"/>
        <w:pageBreakBefore w:val="0"/>
        <w:widowControl w:val="0"/>
        <w:kinsoku/>
        <w:wordWrap/>
        <w:overflowPunct/>
        <w:topLinePunct w:val="0"/>
        <w:autoSpaceDE/>
        <w:autoSpaceDN/>
        <w:bidi w:val="0"/>
        <w:adjustRightInd/>
        <w:snapToGrid w:val="0"/>
        <w:spacing w:after="0" w:line="560" w:lineRule="exact"/>
        <w:ind w:left="0" w:firstLine="640" w:firstLineChars="200"/>
        <w:textAlignment w:val="auto"/>
        <w:rPr>
          <w:rFonts w:hint="default" w:ascii="Times New Roman" w:hAnsi="Times New Roman" w:eastAsia="仿宋_GB2312" w:cs="Times New Roman"/>
          <w:b/>
          <w:bCs/>
          <w:color w:val="auto"/>
          <w:sz w:val="32"/>
          <w:szCs w:val="32"/>
          <w:lang w:eastAsia="zh" w:bidi="ar"/>
        </w:rPr>
      </w:pPr>
      <w:r>
        <w:rPr>
          <w:rFonts w:hint="default" w:ascii="Times New Roman" w:hAnsi="Times New Roman" w:eastAsia="仿宋_GB2312" w:cs="Times New Roman"/>
          <w:color w:val="auto"/>
          <w:sz w:val="32"/>
          <w:szCs w:val="32"/>
          <w:lang w:bidi="ar"/>
        </w:rPr>
        <w:t>提供熟悉国家及省级数据管理部门法律法规与政策要求、具备成熟的省级数据要素项目运营经验、</w:t>
      </w:r>
      <w:r>
        <w:rPr>
          <w:rFonts w:hint="default" w:ascii="Times New Roman" w:hAnsi="Times New Roman" w:eastAsia="仿宋_GB2312" w:cs="Times New Roman"/>
          <w:b/>
          <w:bCs/>
          <w:color w:val="auto"/>
          <w:sz w:val="32"/>
          <w:szCs w:val="32"/>
          <w:lang w:bidi="ar"/>
        </w:rPr>
        <w:t>成本核算建议、收益分配建议等方面的材料。</w:t>
      </w:r>
    </w:p>
    <w:p w14:paraId="1F2AE317">
      <w:pPr>
        <w:keepNext w:val="0"/>
        <w:keepLines w:val="0"/>
        <w:pageBreakBefore w:val="0"/>
        <w:widowControl w:val="0"/>
        <w:kinsoku/>
        <w:wordWrap/>
        <w:overflowPunct/>
        <w:topLinePunct w:val="0"/>
        <w:autoSpaceDE/>
        <w:autoSpaceDN/>
        <w:bidi w:val="0"/>
        <w:adjustRightInd/>
        <w:snapToGrid w:val="0"/>
        <w:spacing w:after="0" w:line="560" w:lineRule="exact"/>
        <w:ind w:left="0" w:firstLine="640" w:firstLineChars="200"/>
        <w:textAlignment w:val="auto"/>
        <w:rPr>
          <w:rFonts w:hint="default" w:ascii="Times New Roman" w:hAnsi="Times New Roman" w:eastAsia="仿宋_GB2312" w:cs="Times New Roman"/>
          <w:color w:val="auto"/>
          <w:sz w:val="32"/>
          <w:szCs w:val="32"/>
          <w:lang w:bidi="ar"/>
        </w:rPr>
      </w:pPr>
      <w:r>
        <w:rPr>
          <w:rFonts w:hint="default" w:ascii="Times New Roman" w:hAnsi="Times New Roman" w:eastAsia="仿宋_GB2312" w:cs="Times New Roman"/>
          <w:color w:val="auto"/>
          <w:sz w:val="32"/>
          <w:szCs w:val="32"/>
          <w:lang w:bidi="ar"/>
        </w:rPr>
        <w:t>2.生态培育能力</w:t>
      </w:r>
    </w:p>
    <w:p w14:paraId="59D2E2D2">
      <w:pPr>
        <w:keepNext w:val="0"/>
        <w:keepLines w:val="0"/>
        <w:pageBreakBefore w:val="0"/>
        <w:widowControl w:val="0"/>
        <w:kinsoku/>
        <w:wordWrap/>
        <w:overflowPunct/>
        <w:topLinePunct w:val="0"/>
        <w:autoSpaceDE/>
        <w:autoSpaceDN/>
        <w:bidi w:val="0"/>
        <w:adjustRightInd/>
        <w:snapToGrid w:val="0"/>
        <w:spacing w:after="0" w:line="560" w:lineRule="exact"/>
        <w:ind w:left="0" w:firstLine="640" w:firstLineChars="200"/>
        <w:textAlignment w:val="auto"/>
        <w:rPr>
          <w:rFonts w:hint="default" w:ascii="Times New Roman" w:hAnsi="Times New Roman" w:eastAsia="仿宋_GB2312" w:cs="Times New Roman"/>
          <w:color w:val="auto"/>
          <w:sz w:val="32"/>
          <w:szCs w:val="32"/>
          <w:lang w:eastAsia="zh" w:bidi="ar"/>
        </w:rPr>
      </w:pPr>
      <w:r>
        <w:rPr>
          <w:rFonts w:hint="default" w:ascii="Times New Roman" w:hAnsi="Times New Roman" w:eastAsia="仿宋_GB2312" w:cs="Times New Roman"/>
          <w:color w:val="auto"/>
          <w:sz w:val="32"/>
          <w:szCs w:val="32"/>
          <w:lang w:eastAsia="zh"/>
        </w:rPr>
        <w:t>具备</w:t>
      </w:r>
      <w:r>
        <w:rPr>
          <w:rFonts w:hint="default" w:ascii="Times New Roman" w:hAnsi="Times New Roman" w:eastAsia="仿宋_GB2312" w:cs="Times New Roman"/>
          <w:color w:val="auto"/>
          <w:sz w:val="32"/>
          <w:szCs w:val="32"/>
        </w:rPr>
        <w:t>构建数据生态体系的综合运营能力，提供</w:t>
      </w:r>
      <w:r>
        <w:rPr>
          <w:rFonts w:hint="default" w:ascii="Times New Roman" w:hAnsi="Times New Roman" w:eastAsia="仿宋_GB2312" w:cs="Times New Roman"/>
          <w:color w:val="auto"/>
          <w:sz w:val="32"/>
          <w:szCs w:val="32"/>
          <w:lang w:bidi="ar"/>
        </w:rPr>
        <w:t>培育公共数据资源授权运营跨领域场景生态构建具有的平台资源、数商培育、省市联动等方面证明材料。</w:t>
      </w:r>
    </w:p>
    <w:p w14:paraId="297EDDCC">
      <w:pPr>
        <w:keepNext w:val="0"/>
        <w:keepLines w:val="0"/>
        <w:pageBreakBefore w:val="0"/>
        <w:widowControl w:val="0"/>
        <w:kinsoku/>
        <w:wordWrap/>
        <w:overflowPunct/>
        <w:topLinePunct w:val="0"/>
        <w:autoSpaceDE/>
        <w:autoSpaceDN/>
        <w:bidi w:val="0"/>
        <w:adjustRightInd/>
        <w:snapToGrid w:val="0"/>
        <w:spacing w:after="0" w:line="560" w:lineRule="exact"/>
        <w:ind w:left="0" w:firstLine="640" w:firstLineChars="200"/>
        <w:textAlignment w:val="auto"/>
        <w:rPr>
          <w:rFonts w:hint="default" w:ascii="Times New Roman" w:hAnsi="Times New Roman" w:eastAsia="仿宋_GB2312" w:cs="Times New Roman"/>
          <w:color w:val="auto"/>
          <w:sz w:val="32"/>
          <w:szCs w:val="32"/>
          <w:lang w:bidi="ar"/>
        </w:rPr>
      </w:pPr>
      <w:r>
        <w:rPr>
          <w:rFonts w:hint="default" w:ascii="Times New Roman" w:hAnsi="Times New Roman" w:eastAsia="仿宋_GB2312" w:cs="Times New Roman"/>
          <w:color w:val="auto"/>
          <w:sz w:val="32"/>
          <w:szCs w:val="32"/>
          <w:lang w:bidi="ar"/>
        </w:rPr>
        <w:t>3.</w:t>
      </w:r>
      <w:r>
        <w:rPr>
          <w:rFonts w:hint="default" w:ascii="Times New Roman" w:hAnsi="Times New Roman" w:cs="Times New Roman"/>
          <w:color w:val="auto"/>
        </w:rPr>
        <w:t xml:space="preserve"> </w:t>
      </w:r>
      <w:r>
        <w:rPr>
          <w:rFonts w:hint="default" w:ascii="Times New Roman" w:hAnsi="Times New Roman" w:eastAsia="仿宋_GB2312" w:cs="Times New Roman"/>
          <w:color w:val="auto"/>
          <w:sz w:val="32"/>
          <w:szCs w:val="32"/>
          <w:lang w:bidi="ar"/>
        </w:rPr>
        <w:t>运营方案</w:t>
      </w:r>
    </w:p>
    <w:p w14:paraId="5C2DBACD">
      <w:pPr>
        <w:keepNext w:val="0"/>
        <w:keepLines w:val="0"/>
        <w:pageBreakBefore w:val="0"/>
        <w:widowControl w:val="0"/>
        <w:kinsoku/>
        <w:wordWrap/>
        <w:overflowPunct/>
        <w:topLinePunct w:val="0"/>
        <w:autoSpaceDE/>
        <w:autoSpaceDN/>
        <w:bidi w:val="0"/>
        <w:adjustRightInd/>
        <w:snapToGrid w:val="0"/>
        <w:spacing w:after="0" w:line="560" w:lineRule="exact"/>
        <w:ind w:left="0" w:firstLine="640" w:firstLineChars="200"/>
        <w:textAlignment w:val="auto"/>
        <w:rPr>
          <w:rFonts w:hint="default" w:ascii="Times New Roman" w:hAnsi="Times New Roman" w:eastAsia="仿宋_GB2312" w:cs="Times New Roman"/>
          <w:color w:val="auto"/>
          <w:sz w:val="32"/>
          <w:szCs w:val="32"/>
          <w:lang w:bidi="ar"/>
        </w:rPr>
      </w:pPr>
      <w:r>
        <w:rPr>
          <w:rFonts w:hint="default" w:ascii="Times New Roman" w:hAnsi="Times New Roman" w:eastAsia="仿宋_GB2312" w:cs="Times New Roman"/>
          <w:color w:val="auto"/>
          <w:sz w:val="32"/>
          <w:szCs w:val="32"/>
          <w:lang w:bidi="ar"/>
        </w:rPr>
        <w:t>运营方案能够按照《整体实施方案》拟打造的数据产品和服务及对应的场景规划，提供产品落地步骤与推广计划，运营预期成效等。根据申报单位自身情况编制。</w:t>
      </w:r>
    </w:p>
    <w:p w14:paraId="7D2B3805">
      <w:pPr>
        <w:keepNext w:val="0"/>
        <w:keepLines w:val="0"/>
        <w:pageBreakBefore w:val="0"/>
        <w:widowControl w:val="0"/>
        <w:kinsoku/>
        <w:wordWrap/>
        <w:overflowPunct/>
        <w:topLinePunct w:val="0"/>
        <w:autoSpaceDE/>
        <w:autoSpaceDN/>
        <w:bidi w:val="0"/>
        <w:adjustRightInd/>
        <w:snapToGrid w:val="0"/>
        <w:spacing w:after="0" w:line="560" w:lineRule="exact"/>
        <w:ind w:left="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w:t>
      </w:r>
      <w:r>
        <w:rPr>
          <w:rFonts w:hint="default" w:ascii="Times New Roman" w:hAnsi="Times New Roman" w:cs="Times New Roman"/>
          <w:color w:val="auto"/>
        </w:rPr>
        <w:t xml:space="preserve"> </w:t>
      </w:r>
      <w:r>
        <w:rPr>
          <w:rFonts w:hint="default" w:ascii="Times New Roman" w:hAnsi="Times New Roman" w:eastAsia="仿宋_GB2312" w:cs="Times New Roman"/>
          <w:color w:val="auto"/>
          <w:sz w:val="32"/>
          <w:szCs w:val="32"/>
        </w:rPr>
        <w:t>运营团队配置</w:t>
      </w:r>
    </w:p>
    <w:p w14:paraId="6EF4AF78">
      <w:pPr>
        <w:keepNext w:val="0"/>
        <w:keepLines w:val="0"/>
        <w:pageBreakBefore w:val="0"/>
        <w:widowControl w:val="0"/>
        <w:kinsoku/>
        <w:wordWrap/>
        <w:overflowPunct/>
        <w:topLinePunct w:val="0"/>
        <w:autoSpaceDE/>
        <w:autoSpaceDN/>
        <w:bidi w:val="0"/>
        <w:adjustRightInd/>
        <w:snapToGrid w:val="0"/>
        <w:spacing w:after="0" w:line="560" w:lineRule="exact"/>
        <w:ind w:left="0" w:firstLine="640" w:firstLineChars="200"/>
        <w:textAlignment w:val="auto"/>
        <w:rPr>
          <w:rFonts w:hint="default" w:ascii="Times New Roman" w:hAnsi="Times New Roman" w:eastAsia="仿宋_GB2312" w:cs="Times New Roman"/>
          <w:color w:val="auto"/>
          <w:sz w:val="32"/>
          <w:szCs w:val="32"/>
          <w:lang w:bidi="ar"/>
        </w:rPr>
      </w:pPr>
      <w:r>
        <w:rPr>
          <w:rFonts w:hint="default" w:ascii="Times New Roman" w:hAnsi="Times New Roman" w:eastAsia="仿宋_GB2312" w:cs="Times New Roman"/>
          <w:color w:val="auto"/>
          <w:sz w:val="32"/>
          <w:szCs w:val="32"/>
          <w:lang w:eastAsia="zh"/>
        </w:rPr>
        <w:t>说明配备</w:t>
      </w:r>
      <w:r>
        <w:rPr>
          <w:rFonts w:hint="default" w:ascii="Times New Roman" w:hAnsi="Times New Roman" w:eastAsia="仿宋_GB2312" w:cs="Times New Roman"/>
          <w:color w:val="auto"/>
          <w:sz w:val="32"/>
          <w:szCs w:val="32"/>
          <w:lang w:bidi="ar"/>
        </w:rPr>
        <w:t>结构合理、经验丰富的专业团队，明确职责分工、人员配置和管理等，提供包含项目负责人在内团队所有成员个人履历，简要介绍其行业经验、专业背景与技术能力的相关证明材料。</w:t>
      </w:r>
    </w:p>
    <w:p w14:paraId="11BF825A">
      <w:pPr>
        <w:keepNext w:val="0"/>
        <w:keepLines w:val="0"/>
        <w:pageBreakBefore w:val="0"/>
        <w:widowControl w:val="0"/>
        <w:kinsoku/>
        <w:wordWrap/>
        <w:overflowPunct/>
        <w:topLinePunct w:val="0"/>
        <w:autoSpaceDE/>
        <w:autoSpaceDN/>
        <w:bidi w:val="0"/>
        <w:adjustRightInd/>
        <w:snapToGrid w:val="0"/>
        <w:spacing w:after="0" w:line="560" w:lineRule="exact"/>
        <w:ind w:left="0" w:firstLine="640" w:firstLineChars="200"/>
        <w:textAlignment w:val="auto"/>
        <w:rPr>
          <w:rFonts w:hint="default" w:ascii="Times New Roman" w:hAnsi="Times New Roman" w:eastAsia="黑体" w:cs="Times New Roman"/>
          <w:color w:val="auto"/>
          <w:sz w:val="32"/>
          <w:szCs w:val="32"/>
          <w:lang w:eastAsia="zh" w:bidi="ar"/>
        </w:rPr>
      </w:pPr>
      <w:r>
        <w:rPr>
          <w:rFonts w:hint="default" w:ascii="Times New Roman" w:hAnsi="Times New Roman" w:eastAsia="黑体" w:cs="Times New Roman"/>
          <w:color w:val="auto"/>
          <w:sz w:val="32"/>
          <w:szCs w:val="32"/>
          <w:lang w:eastAsia="zh" w:bidi="ar"/>
        </w:rPr>
        <w:t>六</w:t>
      </w:r>
      <w:r>
        <w:rPr>
          <w:rFonts w:hint="default" w:ascii="Times New Roman" w:hAnsi="Times New Roman" w:eastAsia="黑体" w:cs="Times New Roman"/>
          <w:color w:val="auto"/>
          <w:sz w:val="32"/>
          <w:szCs w:val="32"/>
          <w:lang w:bidi="ar"/>
        </w:rPr>
        <w:t>、</w:t>
      </w:r>
      <w:r>
        <w:rPr>
          <w:rFonts w:hint="default" w:ascii="Times New Roman" w:hAnsi="Times New Roman" w:eastAsia="黑体" w:cs="Times New Roman"/>
          <w:color w:val="auto"/>
          <w:sz w:val="32"/>
          <w:szCs w:val="32"/>
          <w:lang w:eastAsia="zh" w:bidi="ar"/>
        </w:rPr>
        <w:t>安全保障能力</w:t>
      </w:r>
    </w:p>
    <w:p w14:paraId="2540D121">
      <w:pPr>
        <w:keepNext w:val="0"/>
        <w:keepLines w:val="0"/>
        <w:pageBreakBefore w:val="0"/>
        <w:widowControl w:val="0"/>
        <w:kinsoku/>
        <w:wordWrap/>
        <w:overflowPunct/>
        <w:topLinePunct w:val="0"/>
        <w:autoSpaceDE/>
        <w:autoSpaceDN/>
        <w:bidi w:val="0"/>
        <w:adjustRightInd/>
        <w:snapToGrid w:val="0"/>
        <w:spacing w:after="0" w:line="560" w:lineRule="exact"/>
        <w:ind w:left="0" w:firstLine="640" w:firstLineChars="200"/>
        <w:textAlignment w:val="auto"/>
        <w:rPr>
          <w:rFonts w:hint="default" w:ascii="Times New Roman" w:hAnsi="Times New Roman" w:eastAsia="仿宋_GB2312" w:cs="Times New Roman"/>
          <w:color w:val="auto"/>
          <w:sz w:val="32"/>
          <w:szCs w:val="32"/>
          <w:lang w:eastAsia="zh" w:bidi="ar"/>
        </w:rPr>
      </w:pPr>
      <w:r>
        <w:rPr>
          <w:rFonts w:hint="default" w:ascii="Times New Roman" w:hAnsi="Times New Roman" w:eastAsia="仿宋_GB2312" w:cs="Times New Roman"/>
          <w:color w:val="auto"/>
          <w:sz w:val="32"/>
          <w:szCs w:val="32"/>
          <w:lang w:bidi="ar"/>
        </w:rPr>
        <w:t>提供安全保障方案，包括不限于</w:t>
      </w:r>
      <w:r>
        <w:rPr>
          <w:rFonts w:hint="default" w:ascii="Times New Roman" w:hAnsi="Times New Roman" w:eastAsia="仿宋_GB2312" w:cs="Times New Roman"/>
          <w:color w:val="auto"/>
          <w:sz w:val="32"/>
          <w:szCs w:val="32"/>
          <w:lang w:eastAsia="zh" w:bidi="ar"/>
        </w:rPr>
        <w:t>数据安全管理制度体系</w:t>
      </w:r>
      <w:r>
        <w:rPr>
          <w:rFonts w:hint="default" w:ascii="Times New Roman" w:hAnsi="Times New Roman" w:eastAsia="仿宋_GB2312" w:cs="Times New Roman"/>
          <w:color w:val="auto"/>
          <w:sz w:val="32"/>
          <w:szCs w:val="32"/>
          <w:lang w:bidi="ar"/>
        </w:rPr>
        <w:t>、</w:t>
      </w:r>
      <w:r>
        <w:rPr>
          <w:rFonts w:hint="default" w:ascii="Times New Roman" w:hAnsi="Times New Roman" w:eastAsia="仿宋_GB2312" w:cs="Times New Roman"/>
          <w:color w:val="auto"/>
          <w:sz w:val="32"/>
          <w:szCs w:val="32"/>
          <w:lang w:eastAsia="zh" w:bidi="ar"/>
        </w:rPr>
        <w:t>网络安全纵深防护方案</w:t>
      </w:r>
      <w:r>
        <w:rPr>
          <w:rFonts w:hint="default" w:ascii="Times New Roman" w:hAnsi="Times New Roman" w:eastAsia="仿宋_GB2312" w:cs="Times New Roman"/>
          <w:color w:val="auto"/>
          <w:sz w:val="32"/>
          <w:szCs w:val="32"/>
          <w:lang w:bidi="ar"/>
        </w:rPr>
        <w:t>、</w:t>
      </w:r>
      <w:r>
        <w:rPr>
          <w:rFonts w:hint="default" w:ascii="Times New Roman" w:hAnsi="Times New Roman" w:eastAsia="仿宋_GB2312" w:cs="Times New Roman"/>
          <w:color w:val="auto"/>
          <w:sz w:val="32"/>
          <w:szCs w:val="32"/>
          <w:lang w:eastAsia="zh" w:bidi="ar"/>
        </w:rPr>
        <w:t>数据全生命周期安全保护方案</w:t>
      </w:r>
      <w:r>
        <w:rPr>
          <w:rFonts w:hint="default" w:ascii="Times New Roman" w:hAnsi="Times New Roman" w:eastAsia="仿宋_GB2312" w:cs="Times New Roman"/>
          <w:color w:val="auto"/>
          <w:sz w:val="32"/>
          <w:szCs w:val="32"/>
          <w:lang w:bidi="ar"/>
        </w:rPr>
        <w:t>、</w:t>
      </w:r>
      <w:r>
        <w:rPr>
          <w:rFonts w:hint="default" w:ascii="Times New Roman" w:hAnsi="Times New Roman" w:eastAsia="仿宋_GB2312" w:cs="Times New Roman"/>
          <w:color w:val="auto"/>
          <w:sz w:val="32"/>
          <w:szCs w:val="32"/>
          <w:lang w:eastAsia="zh" w:bidi="ar"/>
        </w:rPr>
        <w:t>安全运营运维体系</w:t>
      </w:r>
      <w:r>
        <w:rPr>
          <w:rFonts w:hint="default" w:ascii="Times New Roman" w:hAnsi="Times New Roman" w:eastAsia="仿宋_GB2312" w:cs="Times New Roman"/>
          <w:color w:val="auto"/>
          <w:sz w:val="32"/>
          <w:szCs w:val="32"/>
          <w:lang w:bidi="ar"/>
        </w:rPr>
        <w:t>（包括合规评估与审计、风险管控、合作伙伴安全）、</w:t>
      </w:r>
      <w:r>
        <w:rPr>
          <w:rFonts w:hint="default" w:ascii="Times New Roman" w:hAnsi="Times New Roman" w:eastAsia="仿宋_GB2312" w:cs="Times New Roman"/>
          <w:color w:val="auto"/>
          <w:sz w:val="32"/>
          <w:szCs w:val="32"/>
          <w:lang w:eastAsia="zh" w:bidi="ar"/>
        </w:rPr>
        <w:t>应急响应机制</w:t>
      </w:r>
      <w:r>
        <w:rPr>
          <w:rFonts w:hint="default" w:ascii="Times New Roman" w:hAnsi="Times New Roman" w:eastAsia="仿宋_GB2312" w:cs="Times New Roman"/>
          <w:color w:val="auto"/>
          <w:sz w:val="32"/>
          <w:szCs w:val="32"/>
          <w:lang w:bidi="ar"/>
        </w:rPr>
        <w:t>等</w:t>
      </w:r>
      <w:r>
        <w:rPr>
          <w:rFonts w:hint="default" w:ascii="Times New Roman" w:hAnsi="Times New Roman" w:eastAsia="仿宋_GB2312" w:cs="Times New Roman"/>
          <w:color w:val="auto"/>
          <w:sz w:val="32"/>
          <w:szCs w:val="32"/>
          <w:lang w:eastAsia="zh" w:bidi="ar"/>
        </w:rPr>
        <w:t>。</w:t>
      </w:r>
    </w:p>
    <w:p w14:paraId="402162ED">
      <w:pPr>
        <w:keepNext w:val="0"/>
        <w:keepLines w:val="0"/>
        <w:pageBreakBefore w:val="0"/>
        <w:widowControl w:val="0"/>
        <w:kinsoku/>
        <w:wordWrap/>
        <w:overflowPunct/>
        <w:topLinePunct w:val="0"/>
        <w:autoSpaceDE/>
        <w:autoSpaceDN/>
        <w:bidi w:val="0"/>
        <w:adjustRightInd/>
        <w:snapToGrid w:val="0"/>
        <w:spacing w:after="0" w:line="560" w:lineRule="exact"/>
        <w:ind w:left="0" w:firstLine="640" w:firstLineChars="200"/>
        <w:textAlignment w:val="auto"/>
        <w:outlineLvl w:val="0"/>
        <w:rPr>
          <w:rFonts w:hint="default" w:ascii="Times New Roman" w:hAnsi="Times New Roman" w:eastAsia="黑体" w:cs="Times New Roman"/>
          <w:color w:val="auto"/>
          <w:sz w:val="32"/>
          <w:szCs w:val="32"/>
          <w:lang w:eastAsia="zh"/>
        </w:rPr>
      </w:pPr>
      <w:r>
        <w:rPr>
          <w:rFonts w:hint="default" w:ascii="Times New Roman" w:hAnsi="Times New Roman" w:eastAsia="黑体" w:cs="Times New Roman"/>
          <w:color w:val="auto"/>
          <w:sz w:val="32"/>
          <w:szCs w:val="32"/>
          <w:lang w:bidi="ar"/>
        </w:rPr>
        <w:t>七、</w:t>
      </w:r>
      <w:r>
        <w:rPr>
          <w:rFonts w:hint="default" w:ascii="Times New Roman" w:hAnsi="Times New Roman" w:eastAsia="黑体" w:cs="Times New Roman"/>
          <w:color w:val="auto"/>
          <w:sz w:val="32"/>
          <w:szCs w:val="32"/>
          <w:lang w:eastAsia="zh" w:bidi="ar"/>
        </w:rPr>
        <w:t>其他材料</w:t>
      </w:r>
    </w:p>
    <w:p w14:paraId="08580F42">
      <w:pPr>
        <w:keepNext w:val="0"/>
        <w:keepLines w:val="0"/>
        <w:pageBreakBefore w:val="0"/>
        <w:widowControl w:val="0"/>
        <w:kinsoku/>
        <w:wordWrap/>
        <w:overflowPunct/>
        <w:topLinePunct w:val="0"/>
        <w:autoSpaceDE/>
        <w:autoSpaceDN/>
        <w:bidi w:val="0"/>
        <w:adjustRightInd/>
        <w:snapToGrid w:val="0"/>
        <w:spacing w:after="0" w:line="560" w:lineRule="exact"/>
        <w:ind w:left="0" w:firstLine="640" w:firstLineChars="200"/>
        <w:textAlignment w:val="auto"/>
        <w:rPr>
          <w:rFonts w:hint="default" w:ascii="Times New Roman" w:hAnsi="Times New Roman" w:eastAsia="仿宋_GB2312" w:cs="Times New Roman"/>
          <w:color w:val="auto"/>
          <w:sz w:val="32"/>
          <w:szCs w:val="32"/>
          <w:lang w:eastAsia="zh" w:bidi="ar"/>
        </w:rPr>
      </w:pPr>
      <w:r>
        <w:rPr>
          <w:rFonts w:hint="default" w:ascii="Times New Roman" w:hAnsi="Times New Roman" w:eastAsia="仿宋_GB2312" w:cs="Times New Roman"/>
          <w:color w:val="auto"/>
          <w:sz w:val="32"/>
          <w:szCs w:val="32"/>
          <w:lang w:eastAsia="zh" w:bidi="ar"/>
        </w:rPr>
        <w:t>根据申报单位自身情况编制。</w:t>
      </w:r>
    </w:p>
    <w:p w14:paraId="2E4B1597">
      <w:pPr>
        <w:keepNext w:val="0"/>
        <w:keepLines w:val="0"/>
        <w:pageBreakBefore w:val="0"/>
        <w:widowControl w:val="0"/>
        <w:kinsoku/>
        <w:wordWrap/>
        <w:overflowPunct/>
        <w:topLinePunct w:val="0"/>
        <w:autoSpaceDE/>
        <w:autoSpaceDN/>
        <w:bidi w:val="0"/>
        <w:adjustRightInd/>
        <w:snapToGrid w:val="0"/>
        <w:spacing w:after="0" w:line="560" w:lineRule="exact"/>
        <w:ind w:left="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仿宋_GB2312" w:cs="Times New Roman"/>
          <w:color w:val="auto"/>
          <w:sz w:val="32"/>
          <w:szCs w:val="32"/>
          <w:lang w:eastAsia="zh" w:bidi="ar"/>
        </w:rPr>
        <w:t>（</w:t>
      </w:r>
      <w:r>
        <w:rPr>
          <w:rFonts w:hint="default" w:ascii="Times New Roman" w:hAnsi="Times New Roman" w:eastAsia="黑体" w:cs="Times New Roman"/>
          <w:color w:val="auto"/>
          <w:sz w:val="32"/>
          <w:szCs w:val="32"/>
          <w:lang w:eastAsia="zh" w:bidi="ar"/>
        </w:rPr>
        <w:t>备注：运营方案应紧密围绕主题简明扼要阐述，避免堆砌拼凑</w:t>
      </w:r>
      <w:r>
        <w:rPr>
          <w:rFonts w:hint="default" w:ascii="Times New Roman" w:hAnsi="Times New Roman" w:eastAsia="仿宋_GB2312" w:cs="Times New Roman"/>
          <w:color w:val="auto"/>
          <w:sz w:val="32"/>
          <w:szCs w:val="32"/>
          <w:lang w:eastAsia="zh" w:bidi="ar"/>
        </w:rPr>
        <w:t>）</w:t>
      </w:r>
    </w:p>
    <w:p w14:paraId="79D2738C">
      <w:pPr>
        <w:keepNext w:val="0"/>
        <w:keepLines w:val="0"/>
        <w:pageBreakBefore w:val="0"/>
        <w:widowControl w:val="0"/>
        <w:kinsoku/>
        <w:wordWrap/>
        <w:overflowPunct/>
        <w:topLinePunct w:val="0"/>
        <w:autoSpaceDE/>
        <w:autoSpaceDN/>
        <w:bidi w:val="0"/>
        <w:adjustRightInd/>
        <w:snapToGrid w:val="0"/>
        <w:spacing w:after="0" w:line="560" w:lineRule="exact"/>
        <w:ind w:left="0"/>
        <w:jc w:val="left"/>
        <w:textAlignment w:val="auto"/>
        <w:rPr>
          <w:rFonts w:hint="default" w:ascii="Times New Roman" w:hAnsi="Times New Roman" w:eastAsia="方正黑体_GBK" w:cs="Times New Roman"/>
          <w:color w:val="auto"/>
          <w:sz w:val="32"/>
          <w:szCs w:val="32"/>
          <w:lang w:bidi="ar"/>
        </w:rPr>
        <w:sectPr>
          <w:pgSz w:w="11906" w:h="16838"/>
          <w:pgMar w:top="2041" w:right="1531" w:bottom="2041" w:left="1531" w:header="851" w:footer="992" w:gutter="0"/>
          <w:cols w:space="720" w:num="1"/>
          <w:docGrid w:type="lines" w:linePitch="318" w:charSpace="0"/>
        </w:sectPr>
      </w:pPr>
    </w:p>
    <w:p w14:paraId="4E197BF1">
      <w:pPr>
        <w:widowControl/>
        <w:spacing w:after="0" w:line="600" w:lineRule="exact"/>
        <w:jc w:val="left"/>
        <w:rPr>
          <w:rFonts w:hint="default" w:ascii="Times New Roman" w:hAnsi="Times New Roman" w:eastAsia="方正黑体_GBK" w:cs="Times New Roman"/>
          <w:color w:val="auto"/>
          <w:sz w:val="32"/>
          <w:szCs w:val="32"/>
          <w:lang w:bidi="ar"/>
        </w:rPr>
      </w:pPr>
      <w:r>
        <w:rPr>
          <w:rFonts w:hint="default" w:ascii="Times New Roman" w:hAnsi="Times New Roman" w:eastAsia="方正黑体_GBK" w:cs="Times New Roman"/>
          <w:color w:val="auto"/>
          <w:sz w:val="32"/>
          <w:szCs w:val="32"/>
          <w:lang w:bidi="ar"/>
        </w:rPr>
        <w:t>附件8</w:t>
      </w:r>
    </w:p>
    <w:p w14:paraId="5E705199">
      <w:pPr>
        <w:widowControl/>
        <w:spacing w:after="0" w:line="600" w:lineRule="exact"/>
        <w:jc w:val="left"/>
        <w:rPr>
          <w:rFonts w:hint="default" w:ascii="Times New Roman" w:hAnsi="Times New Roman" w:eastAsia="方正黑体_GBK" w:cs="Times New Roman"/>
          <w:color w:val="auto"/>
          <w:sz w:val="32"/>
          <w:szCs w:val="32"/>
          <w:lang w:bidi="ar"/>
        </w:rPr>
      </w:pPr>
    </w:p>
    <w:p w14:paraId="60B236B3">
      <w:pPr>
        <w:autoSpaceDE w:val="0"/>
        <w:spacing w:after="0" w:line="560" w:lineRule="exact"/>
        <w:jc w:val="center"/>
        <w:outlineLvl w:val="0"/>
        <w:rPr>
          <w:rFonts w:hint="default" w:ascii="Times New Roman" w:hAnsi="Times New Roman" w:eastAsia="方正小标宋简体" w:cs="Times New Roman"/>
          <w:color w:val="auto"/>
          <w:sz w:val="44"/>
          <w:szCs w:val="44"/>
          <w:lang w:bidi="ar"/>
        </w:rPr>
      </w:pPr>
      <w:r>
        <w:rPr>
          <w:rFonts w:hint="default" w:ascii="Times New Roman" w:hAnsi="Times New Roman" w:eastAsia="方正小标宋简体" w:cs="Times New Roman"/>
          <w:color w:val="auto"/>
          <w:sz w:val="44"/>
          <w:szCs w:val="44"/>
          <w:lang w:bidi="ar"/>
        </w:rPr>
        <w:t>湖南省省本级公共数据资源整体授权运营机构评审标准</w:t>
      </w:r>
    </w:p>
    <w:p w14:paraId="11BA00FF">
      <w:pPr>
        <w:autoSpaceDE w:val="0"/>
        <w:spacing w:after="0" w:line="560" w:lineRule="exact"/>
        <w:jc w:val="center"/>
        <w:outlineLvl w:val="0"/>
        <w:rPr>
          <w:rFonts w:hint="default" w:ascii="Times New Roman" w:hAnsi="Times New Roman" w:eastAsia="方正小标宋简体" w:cs="Times New Roman"/>
          <w:color w:val="auto"/>
          <w:sz w:val="44"/>
          <w:szCs w:val="44"/>
          <w:lang w:bidi="ar"/>
        </w:rPr>
      </w:pPr>
    </w:p>
    <w:tbl>
      <w:tblPr>
        <w:tblStyle w:val="8"/>
        <w:tblW w:w="9339"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1014"/>
        <w:gridCol w:w="1075"/>
        <w:gridCol w:w="7250"/>
      </w:tblGrid>
      <w:tr w14:paraId="2D385DD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65" w:hRule="atLeast"/>
          <w:tblHeader/>
          <w:jc w:val="center"/>
        </w:trPr>
        <w:tc>
          <w:tcPr>
            <w:tcW w:w="1014" w:type="dxa"/>
            <w:noWrap w:val="0"/>
            <w:tcMar>
              <w:top w:w="0" w:type="dxa"/>
              <w:left w:w="0" w:type="dxa"/>
              <w:bottom w:w="0" w:type="dxa"/>
              <w:right w:w="0" w:type="dxa"/>
            </w:tcMar>
            <w:vAlign w:val="center"/>
          </w:tcPr>
          <w:p w14:paraId="1A98EBF5">
            <w:pPr>
              <w:widowControl/>
              <w:spacing w:after="0" w:line="320" w:lineRule="exact"/>
              <w:jc w:val="center"/>
              <w:rPr>
                <w:rFonts w:hint="default" w:ascii="Times New Roman" w:hAnsi="Times New Roman" w:eastAsia="黑体" w:cs="Times New Roman"/>
                <w:color w:val="auto"/>
                <w:kern w:val="0"/>
                <w:sz w:val="24"/>
                <w:lang w:eastAsia="zh"/>
              </w:rPr>
            </w:pPr>
            <w:r>
              <w:rPr>
                <w:rFonts w:hint="default" w:ascii="Times New Roman" w:hAnsi="Times New Roman" w:eastAsia="黑体" w:cs="Times New Roman"/>
                <w:color w:val="auto"/>
                <w:kern w:val="0"/>
                <w:sz w:val="24"/>
                <w:lang w:eastAsia="zh"/>
              </w:rPr>
              <w:t>申报条件</w:t>
            </w:r>
          </w:p>
        </w:tc>
        <w:tc>
          <w:tcPr>
            <w:tcW w:w="1075" w:type="dxa"/>
            <w:noWrap w:val="0"/>
            <w:tcMar>
              <w:top w:w="0" w:type="dxa"/>
              <w:left w:w="0" w:type="dxa"/>
              <w:bottom w:w="0" w:type="dxa"/>
              <w:right w:w="0" w:type="dxa"/>
            </w:tcMar>
            <w:vAlign w:val="center"/>
          </w:tcPr>
          <w:p w14:paraId="348C5E4C">
            <w:pPr>
              <w:widowControl/>
              <w:spacing w:after="0" w:line="320" w:lineRule="exact"/>
              <w:jc w:val="center"/>
              <w:rPr>
                <w:rFonts w:hint="default" w:ascii="Times New Roman" w:hAnsi="Times New Roman" w:eastAsia="黑体" w:cs="Times New Roman"/>
                <w:color w:val="auto"/>
                <w:kern w:val="0"/>
                <w:sz w:val="24"/>
                <w:lang w:eastAsia="en-US"/>
              </w:rPr>
            </w:pPr>
            <w:r>
              <w:rPr>
                <w:rFonts w:hint="default" w:ascii="Times New Roman" w:hAnsi="Times New Roman" w:eastAsia="黑体" w:cs="Times New Roman"/>
                <w:color w:val="auto"/>
                <w:kern w:val="0"/>
                <w:sz w:val="24"/>
                <w:lang w:eastAsia="en-US"/>
              </w:rPr>
              <w:t>评审内容</w:t>
            </w:r>
          </w:p>
        </w:tc>
        <w:tc>
          <w:tcPr>
            <w:tcW w:w="7250" w:type="dxa"/>
            <w:noWrap w:val="0"/>
            <w:tcMar>
              <w:top w:w="0" w:type="dxa"/>
              <w:left w:w="0" w:type="dxa"/>
              <w:bottom w:w="0" w:type="dxa"/>
              <w:right w:w="0" w:type="dxa"/>
            </w:tcMar>
            <w:vAlign w:val="center"/>
          </w:tcPr>
          <w:p w14:paraId="3B7969CD">
            <w:pPr>
              <w:widowControl/>
              <w:spacing w:after="0" w:line="320" w:lineRule="exact"/>
              <w:jc w:val="center"/>
              <w:rPr>
                <w:rFonts w:hint="default" w:ascii="Times New Roman" w:hAnsi="Times New Roman" w:eastAsia="黑体" w:cs="Times New Roman"/>
                <w:color w:val="auto"/>
                <w:kern w:val="0"/>
                <w:sz w:val="24"/>
                <w:lang w:eastAsia="en-US"/>
              </w:rPr>
            </w:pPr>
            <w:r>
              <w:rPr>
                <w:rFonts w:hint="default" w:ascii="Times New Roman" w:hAnsi="Times New Roman" w:eastAsia="黑体" w:cs="Times New Roman"/>
                <w:color w:val="auto"/>
                <w:kern w:val="0"/>
                <w:sz w:val="24"/>
                <w:lang w:eastAsia="en-US"/>
              </w:rPr>
              <w:t>评审标准和分值</w:t>
            </w:r>
          </w:p>
        </w:tc>
      </w:tr>
      <w:tr w14:paraId="3E7DCC3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014" w:type="dxa"/>
            <w:noWrap w:val="0"/>
            <w:tcMar>
              <w:top w:w="0" w:type="dxa"/>
              <w:left w:w="0" w:type="dxa"/>
              <w:bottom w:w="0" w:type="dxa"/>
              <w:right w:w="0" w:type="dxa"/>
            </w:tcMar>
            <w:vAlign w:val="center"/>
          </w:tcPr>
          <w:p w14:paraId="7AB28E87">
            <w:pPr>
              <w:widowControl/>
              <w:numPr>
                <w:ilvl w:val="0"/>
                <w:numId w:val="0"/>
              </w:numPr>
              <w:spacing w:after="0" w:line="320" w:lineRule="exact"/>
              <w:jc w:val="center"/>
              <w:rPr>
                <w:rFonts w:hint="default" w:ascii="Times New Roman" w:hAnsi="Times New Roman" w:eastAsia="仿宋_GB2312" w:cs="Times New Roman"/>
                <w:b/>
                <w:bCs/>
                <w:color w:val="auto"/>
                <w:kern w:val="0"/>
                <w:sz w:val="24"/>
              </w:rPr>
            </w:pPr>
            <w:r>
              <w:rPr>
                <w:rFonts w:hint="default" w:ascii="Times New Roman" w:hAnsi="Times New Roman" w:eastAsia="仿宋_GB2312" w:cs="Times New Roman"/>
                <w:b/>
                <w:bCs/>
                <w:color w:val="auto"/>
                <w:kern w:val="0"/>
                <w:sz w:val="24"/>
                <w:lang w:eastAsia="zh"/>
              </w:rPr>
              <w:t>基本</w:t>
            </w:r>
            <w:r>
              <w:rPr>
                <w:rFonts w:hint="default" w:ascii="Times New Roman" w:hAnsi="Times New Roman" w:eastAsia="仿宋_GB2312" w:cs="Times New Roman"/>
                <w:b/>
                <w:bCs/>
                <w:color w:val="auto"/>
                <w:kern w:val="0"/>
                <w:sz w:val="24"/>
              </w:rPr>
              <w:t>条件</w:t>
            </w:r>
          </w:p>
        </w:tc>
        <w:tc>
          <w:tcPr>
            <w:tcW w:w="1075" w:type="dxa"/>
            <w:noWrap w:val="0"/>
            <w:tcMar>
              <w:top w:w="0" w:type="dxa"/>
              <w:left w:w="0" w:type="dxa"/>
              <w:bottom w:w="0" w:type="dxa"/>
              <w:right w:w="0" w:type="dxa"/>
            </w:tcMar>
            <w:vAlign w:val="center"/>
          </w:tcPr>
          <w:p w14:paraId="3D33DEAB">
            <w:pPr>
              <w:widowControl/>
              <w:spacing w:after="0" w:line="320" w:lineRule="exact"/>
              <w:jc w:val="center"/>
              <w:rPr>
                <w:rFonts w:hint="default" w:ascii="Times New Roman" w:hAnsi="Times New Roman" w:eastAsia="仿宋_GB2312" w:cs="Times New Roman"/>
                <w:b/>
                <w:bCs/>
                <w:color w:val="auto"/>
                <w:kern w:val="0"/>
                <w:sz w:val="24"/>
              </w:rPr>
            </w:pPr>
            <w:r>
              <w:rPr>
                <w:rFonts w:hint="default" w:ascii="Times New Roman" w:hAnsi="Times New Roman" w:eastAsia="仿宋_GB2312" w:cs="Times New Roman"/>
                <w:b/>
                <w:bCs/>
                <w:color w:val="auto"/>
                <w:kern w:val="0"/>
                <w:sz w:val="24"/>
              </w:rPr>
              <w:t>初审资格项</w:t>
            </w:r>
          </w:p>
        </w:tc>
        <w:tc>
          <w:tcPr>
            <w:tcW w:w="7250" w:type="dxa"/>
            <w:noWrap w:val="0"/>
            <w:tcMar>
              <w:top w:w="0" w:type="dxa"/>
              <w:left w:w="0" w:type="dxa"/>
              <w:bottom w:w="0" w:type="dxa"/>
              <w:right w:w="0" w:type="dxa"/>
            </w:tcMar>
            <w:vAlign w:val="center"/>
          </w:tcPr>
          <w:p w14:paraId="40FD1BF2">
            <w:pPr>
              <w:widowControl/>
              <w:spacing w:after="0" w:line="320" w:lineRule="exact"/>
              <w:rPr>
                <w:rFonts w:hint="default" w:ascii="Times New Roman" w:hAnsi="Times New Roman" w:eastAsia="仿宋_GB2312" w:cs="Times New Roman"/>
                <w:color w:val="auto"/>
                <w:kern w:val="0"/>
                <w:sz w:val="24"/>
              </w:rPr>
            </w:pPr>
            <w:r>
              <w:rPr>
                <w:rFonts w:hint="default" w:ascii="Times New Roman" w:hAnsi="Times New Roman" w:eastAsia="仿宋_GB2312" w:cs="Times New Roman"/>
                <w:b/>
                <w:bCs/>
                <w:color w:val="auto"/>
                <w:kern w:val="0"/>
                <w:sz w:val="24"/>
              </w:rPr>
              <w:t>1.主体资质：</w:t>
            </w:r>
            <w:r>
              <w:rPr>
                <w:rFonts w:hint="default" w:ascii="Times New Roman" w:hAnsi="Times New Roman" w:eastAsia="仿宋_GB2312" w:cs="Times New Roman"/>
                <w:color w:val="auto"/>
                <w:kern w:val="0"/>
                <w:sz w:val="24"/>
              </w:rPr>
              <w:t>在中华人民共和国境内依法注册并有效存续的法人组织</w:t>
            </w:r>
            <w:r>
              <w:rPr>
                <w:rFonts w:hint="default" w:ascii="Times New Roman" w:hAnsi="Times New Roman" w:eastAsia="仿宋_GB2312" w:cs="Times New Roman"/>
                <w:color w:val="auto"/>
                <w:kern w:val="0"/>
                <w:sz w:val="24"/>
                <w:lang w:eastAsia="zh"/>
              </w:rPr>
              <w:t>（提供申报单位</w:t>
            </w:r>
            <w:r>
              <w:rPr>
                <w:rFonts w:hint="default" w:ascii="Times New Roman" w:hAnsi="Times New Roman" w:eastAsia="仿宋_GB2312" w:cs="Times New Roman"/>
                <w:color w:val="auto"/>
                <w:kern w:val="0"/>
                <w:sz w:val="24"/>
              </w:rPr>
              <w:t>法人营业执照副本扫描件</w:t>
            </w:r>
            <w:r>
              <w:rPr>
                <w:rFonts w:hint="default" w:ascii="Times New Roman" w:hAnsi="Times New Roman" w:eastAsia="仿宋_GB2312" w:cs="Times New Roman"/>
                <w:color w:val="auto"/>
                <w:kern w:val="0"/>
                <w:sz w:val="24"/>
                <w:lang w:eastAsia="zh"/>
              </w:rPr>
              <w:t>）</w:t>
            </w:r>
            <w:r>
              <w:rPr>
                <w:rFonts w:hint="default" w:ascii="Times New Roman" w:hAnsi="Times New Roman" w:eastAsia="仿宋_GB2312" w:cs="Times New Roman"/>
                <w:color w:val="auto"/>
                <w:kern w:val="0"/>
                <w:sz w:val="24"/>
              </w:rPr>
              <w:t>。</w:t>
            </w:r>
          </w:p>
          <w:p w14:paraId="594E1F7E">
            <w:pPr>
              <w:widowControl/>
              <w:spacing w:after="0" w:line="320" w:lineRule="exact"/>
              <w:rPr>
                <w:rFonts w:hint="default" w:ascii="Times New Roman" w:hAnsi="Times New Roman" w:eastAsia="仿宋_GB2312" w:cs="Times New Roman"/>
                <w:color w:val="auto"/>
                <w:kern w:val="0"/>
                <w:sz w:val="24"/>
              </w:rPr>
            </w:pPr>
            <w:r>
              <w:rPr>
                <w:rFonts w:hint="default" w:ascii="Times New Roman" w:hAnsi="Times New Roman" w:eastAsia="仿宋_GB2312" w:cs="Times New Roman"/>
                <w:b/>
                <w:bCs/>
                <w:color w:val="auto"/>
                <w:kern w:val="0"/>
                <w:sz w:val="24"/>
              </w:rPr>
              <w:t>2.</w:t>
            </w:r>
            <w:r>
              <w:rPr>
                <w:rFonts w:hint="default" w:ascii="Times New Roman" w:hAnsi="Times New Roman" w:eastAsia="仿宋_GB2312" w:cs="Times New Roman"/>
                <w:b/>
                <w:bCs/>
                <w:color w:val="auto"/>
                <w:kern w:val="0"/>
                <w:sz w:val="24"/>
                <w:lang w:eastAsia="zh"/>
              </w:rPr>
              <w:t>信誉良好</w:t>
            </w:r>
            <w:r>
              <w:rPr>
                <w:rFonts w:hint="default" w:ascii="Times New Roman" w:hAnsi="Times New Roman" w:eastAsia="仿宋_GB2312" w:cs="Times New Roman"/>
                <w:b/>
                <w:bCs/>
                <w:color w:val="auto"/>
                <w:kern w:val="0"/>
                <w:sz w:val="24"/>
              </w:rPr>
              <w:t>：</w:t>
            </w:r>
            <w:r>
              <w:rPr>
                <w:rFonts w:hint="default" w:ascii="Times New Roman" w:hAnsi="Times New Roman" w:eastAsia="仿宋_GB2312" w:cs="Times New Roman"/>
                <w:color w:val="auto"/>
                <w:kern w:val="0"/>
                <w:sz w:val="24"/>
              </w:rPr>
              <w:t>在“信用中国”网站未被列入重大税收违法失信主体名单；在中国政府采购网未被列入政府采购严重违法失信行为记录名单；在国家企业信用信息公示系统未被列入严重违法失信名单（提供申报期内的查询截图）。</w:t>
            </w:r>
          </w:p>
          <w:p w14:paraId="626D7B5E">
            <w:pPr>
              <w:widowControl/>
              <w:spacing w:after="0" w:line="320" w:lineRule="exact"/>
              <w:rPr>
                <w:rFonts w:hint="default" w:ascii="Times New Roman" w:hAnsi="Times New Roman" w:eastAsia="仿宋_GB2312" w:cs="Times New Roman"/>
                <w:color w:val="auto"/>
                <w:kern w:val="0"/>
                <w:sz w:val="24"/>
              </w:rPr>
            </w:pPr>
            <w:r>
              <w:rPr>
                <w:rFonts w:hint="default" w:ascii="Times New Roman" w:hAnsi="Times New Roman" w:eastAsia="仿宋_GB2312" w:cs="Times New Roman"/>
                <w:b/>
                <w:bCs/>
                <w:color w:val="auto"/>
                <w:kern w:val="0"/>
                <w:sz w:val="24"/>
              </w:rPr>
              <w:t>3.安全状况：</w:t>
            </w:r>
            <w:r>
              <w:rPr>
                <w:rFonts w:hint="default" w:ascii="Times New Roman" w:hAnsi="Times New Roman" w:eastAsia="仿宋_GB2312" w:cs="Times New Roman"/>
                <w:color w:val="auto"/>
                <w:kern w:val="0"/>
                <w:sz w:val="24"/>
              </w:rPr>
              <w:t>近三年（新成立不足三年的公司从成立之日算起）未发生较大及以上网络安全或数据安全事件，且无网络安全、数据安全和个人信息保护违法记录。（</w:t>
            </w:r>
            <w:r>
              <w:rPr>
                <w:rFonts w:hint="default" w:ascii="Times New Roman" w:hAnsi="Times New Roman" w:eastAsia="仿宋_GB2312" w:cs="Times New Roman"/>
                <w:color w:val="auto"/>
                <w:kern w:val="0"/>
                <w:sz w:val="24"/>
                <w:lang w:eastAsia="zh"/>
              </w:rPr>
              <w:t>提供</w:t>
            </w:r>
            <w:r>
              <w:rPr>
                <w:rFonts w:hint="default" w:ascii="Times New Roman" w:hAnsi="Times New Roman" w:eastAsia="仿宋_GB2312" w:cs="Times New Roman"/>
                <w:color w:val="auto"/>
                <w:kern w:val="0"/>
                <w:sz w:val="24"/>
              </w:rPr>
              <w:t>网络和数据安全承诺书）</w:t>
            </w:r>
          </w:p>
          <w:p w14:paraId="744BCE86">
            <w:pPr>
              <w:widowControl/>
              <w:spacing w:after="0" w:line="320" w:lineRule="exact"/>
              <w:rPr>
                <w:rFonts w:hint="default" w:ascii="Times New Roman" w:hAnsi="Times New Roman" w:eastAsia="仿宋_GB2312" w:cs="Times New Roman"/>
                <w:color w:val="auto"/>
                <w:kern w:val="0"/>
                <w:sz w:val="24"/>
                <w:lang w:eastAsia="zh"/>
              </w:rPr>
            </w:pPr>
            <w:r>
              <w:rPr>
                <w:rFonts w:hint="default" w:ascii="Times New Roman" w:hAnsi="Times New Roman" w:eastAsia="仿宋_GB2312" w:cs="Times New Roman"/>
                <w:b/>
                <w:bCs/>
                <w:color w:val="auto"/>
                <w:kern w:val="0"/>
                <w:sz w:val="24"/>
                <w:lang w:eastAsia="zh"/>
              </w:rPr>
              <w:t>4.资金保障：</w:t>
            </w:r>
            <w:r>
              <w:rPr>
                <w:rFonts w:hint="default" w:ascii="Times New Roman" w:hAnsi="Times New Roman" w:eastAsia="仿宋_GB2312" w:cs="Times New Roman"/>
                <w:color w:val="auto"/>
                <w:kern w:val="0"/>
                <w:sz w:val="24"/>
                <w:lang w:eastAsia="zh"/>
              </w:rPr>
              <w:t>能为授权期内平台建设、技术研发、安全保障及团队建设等提供必要资金保障。（提供1年内的经会计师事务所或审计机构出具的合法有效的财务审计报告及财务报表，或者提供开户银行出具的有效资信证明）</w:t>
            </w:r>
          </w:p>
          <w:p w14:paraId="39FCF1D6">
            <w:pPr>
              <w:widowControl/>
              <w:spacing w:after="0" w:line="320" w:lineRule="exact"/>
              <w:rPr>
                <w:rFonts w:hint="default" w:ascii="Times New Roman" w:hAnsi="Times New Roman" w:eastAsia="仿宋_GB2312" w:cs="Times New Roman"/>
                <w:color w:val="auto"/>
                <w:kern w:val="0"/>
                <w:sz w:val="24"/>
              </w:rPr>
            </w:pPr>
            <w:r>
              <w:rPr>
                <w:rFonts w:hint="default" w:ascii="Times New Roman" w:hAnsi="Times New Roman" w:eastAsia="仿宋_GB2312" w:cs="Times New Roman"/>
                <w:b/>
                <w:bCs/>
                <w:color w:val="auto"/>
                <w:kern w:val="0"/>
                <w:sz w:val="24"/>
                <w:lang w:eastAsia="zh"/>
              </w:rPr>
              <w:t>5.其他材料：</w:t>
            </w:r>
            <w:r>
              <w:rPr>
                <w:rFonts w:hint="default" w:ascii="Times New Roman" w:hAnsi="Times New Roman" w:eastAsia="仿宋_GB2312" w:cs="Times New Roman"/>
                <w:color w:val="auto"/>
                <w:kern w:val="0"/>
                <w:sz w:val="24"/>
                <w:lang w:eastAsia="zh"/>
              </w:rPr>
              <w:t>法定代表人（单位负责人）身份证明或法定代表人（单位负责人）授权委托书原件及双方身份证复印件。网络和数据安全承诺书</w:t>
            </w:r>
            <w:r>
              <w:rPr>
                <w:rFonts w:hint="default" w:ascii="Times New Roman" w:hAnsi="Times New Roman" w:eastAsia="仿宋_GB2312" w:cs="Times New Roman"/>
                <w:color w:val="auto"/>
                <w:kern w:val="0"/>
                <w:sz w:val="24"/>
              </w:rPr>
              <w:t>、</w:t>
            </w:r>
            <w:r>
              <w:rPr>
                <w:rFonts w:hint="default" w:ascii="Times New Roman" w:hAnsi="Times New Roman" w:eastAsia="仿宋_GB2312" w:cs="Times New Roman"/>
                <w:color w:val="auto"/>
                <w:kern w:val="0"/>
                <w:sz w:val="24"/>
                <w:lang w:eastAsia="zh"/>
              </w:rPr>
              <w:t>运营</w:t>
            </w:r>
            <w:r>
              <w:rPr>
                <w:rFonts w:hint="default" w:ascii="Times New Roman" w:hAnsi="Times New Roman" w:eastAsia="仿宋_GB2312" w:cs="Times New Roman"/>
                <w:color w:val="auto"/>
                <w:kern w:val="0"/>
                <w:sz w:val="24"/>
              </w:rPr>
              <w:t>场所承诺</w:t>
            </w:r>
            <w:r>
              <w:rPr>
                <w:rFonts w:hint="default" w:ascii="Times New Roman" w:hAnsi="Times New Roman" w:eastAsia="仿宋_GB2312" w:cs="Times New Roman"/>
                <w:color w:val="auto"/>
                <w:kern w:val="0"/>
                <w:sz w:val="24"/>
                <w:lang w:eastAsia="zh"/>
              </w:rPr>
              <w:t>应提供相应</w:t>
            </w:r>
            <w:r>
              <w:rPr>
                <w:rFonts w:hint="default" w:ascii="Times New Roman" w:hAnsi="Times New Roman" w:eastAsia="仿宋_GB2312" w:cs="Times New Roman"/>
                <w:color w:val="auto"/>
                <w:kern w:val="0"/>
                <w:sz w:val="24"/>
              </w:rPr>
              <w:t>原件</w:t>
            </w:r>
            <w:r>
              <w:rPr>
                <w:rFonts w:hint="default" w:ascii="Times New Roman" w:hAnsi="Times New Roman" w:eastAsia="仿宋_GB2312" w:cs="Times New Roman"/>
                <w:color w:val="auto"/>
                <w:kern w:val="0"/>
                <w:sz w:val="24"/>
                <w:lang w:eastAsia="zh"/>
              </w:rPr>
              <w:t>。</w:t>
            </w:r>
          </w:p>
          <w:p w14:paraId="6236CA58">
            <w:pPr>
              <w:widowControl/>
              <w:spacing w:after="0" w:line="320" w:lineRule="exact"/>
              <w:rPr>
                <w:rFonts w:hint="default" w:ascii="Times New Roman" w:hAnsi="Times New Roman" w:eastAsia="仿宋_GB2312" w:cs="Times New Roman"/>
                <w:color w:val="auto"/>
                <w:kern w:val="0"/>
                <w:sz w:val="24"/>
              </w:rPr>
            </w:pPr>
            <w:r>
              <w:rPr>
                <w:rFonts w:hint="default" w:ascii="Times New Roman" w:hAnsi="Times New Roman" w:eastAsia="仿宋_GB2312" w:cs="Times New Roman"/>
                <w:b/>
                <w:bCs/>
                <w:color w:val="auto"/>
                <w:kern w:val="0"/>
                <w:sz w:val="24"/>
              </w:rPr>
              <w:t>注：以上</w:t>
            </w:r>
            <w:r>
              <w:rPr>
                <w:rFonts w:hint="default" w:ascii="Times New Roman" w:hAnsi="Times New Roman" w:eastAsia="仿宋_GB2312" w:cs="Times New Roman"/>
                <w:b/>
                <w:bCs/>
                <w:color w:val="auto"/>
                <w:kern w:val="0"/>
                <w:sz w:val="24"/>
                <w:lang w:eastAsia="zh"/>
              </w:rPr>
              <w:t>材料均需</w:t>
            </w:r>
            <w:r>
              <w:rPr>
                <w:rFonts w:hint="default" w:ascii="Times New Roman" w:hAnsi="Times New Roman" w:eastAsia="仿宋_GB2312" w:cs="Times New Roman"/>
                <w:b/>
                <w:bCs/>
                <w:color w:val="auto"/>
                <w:kern w:val="0"/>
                <w:sz w:val="24"/>
              </w:rPr>
              <w:t>加盖公章和按要求签字，没有加盖公章、按照要求签字的视同缺项，</w:t>
            </w:r>
            <w:r>
              <w:rPr>
                <w:rFonts w:hint="default" w:ascii="Times New Roman" w:hAnsi="Times New Roman" w:eastAsia="仿宋_GB2312" w:cs="Times New Roman"/>
                <w:b/>
                <w:bCs/>
                <w:color w:val="auto"/>
                <w:kern w:val="0"/>
                <w:sz w:val="24"/>
                <w:lang w:eastAsia="zh"/>
              </w:rPr>
              <w:t>缺项则淘汰</w:t>
            </w:r>
            <w:r>
              <w:rPr>
                <w:rFonts w:hint="default" w:ascii="Times New Roman" w:hAnsi="Times New Roman" w:eastAsia="仿宋_GB2312" w:cs="Times New Roman"/>
                <w:b/>
                <w:bCs/>
                <w:color w:val="auto"/>
                <w:kern w:val="0"/>
                <w:sz w:val="24"/>
              </w:rPr>
              <w:t>。</w:t>
            </w:r>
          </w:p>
        </w:tc>
      </w:tr>
      <w:tr w14:paraId="0C2FC9A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050" w:hRule="atLeast"/>
          <w:jc w:val="center"/>
        </w:trPr>
        <w:tc>
          <w:tcPr>
            <w:tcW w:w="1014" w:type="dxa"/>
            <w:vMerge w:val="restart"/>
            <w:noWrap w:val="0"/>
            <w:tcMar>
              <w:top w:w="0" w:type="dxa"/>
              <w:left w:w="0" w:type="dxa"/>
              <w:bottom w:w="0" w:type="dxa"/>
              <w:right w:w="0" w:type="dxa"/>
            </w:tcMar>
            <w:vAlign w:val="center"/>
          </w:tcPr>
          <w:p w14:paraId="3B0D2645">
            <w:pPr>
              <w:widowControl/>
              <w:spacing w:after="0" w:line="320" w:lineRule="exact"/>
              <w:jc w:val="center"/>
              <w:rPr>
                <w:rFonts w:hint="default" w:ascii="Times New Roman" w:hAnsi="Times New Roman" w:eastAsia="仿宋_GB2312" w:cs="Times New Roman"/>
                <w:b/>
                <w:bCs/>
                <w:color w:val="auto"/>
                <w:kern w:val="0"/>
                <w:sz w:val="24"/>
                <w:lang w:eastAsia="zh"/>
              </w:rPr>
            </w:pPr>
            <w:r>
              <w:rPr>
                <w:rFonts w:hint="default" w:ascii="Times New Roman" w:hAnsi="Times New Roman" w:eastAsia="仿宋_GB2312" w:cs="Times New Roman"/>
                <w:b/>
                <w:bCs/>
                <w:color w:val="auto"/>
                <w:kern w:val="0"/>
                <w:sz w:val="24"/>
                <w:lang w:eastAsia="zh"/>
              </w:rPr>
              <w:t>方案</w:t>
            </w:r>
            <w:r>
              <w:rPr>
                <w:rFonts w:hint="default" w:ascii="Times New Roman" w:hAnsi="Times New Roman" w:eastAsia="仿宋_GB2312" w:cs="Times New Roman"/>
                <w:b/>
                <w:bCs/>
                <w:color w:val="auto"/>
                <w:kern w:val="0"/>
                <w:sz w:val="24"/>
              </w:rPr>
              <w:t>完整性</w:t>
            </w:r>
            <w:r>
              <w:rPr>
                <w:rFonts w:hint="default" w:ascii="Times New Roman" w:hAnsi="Times New Roman" w:eastAsia="仿宋_GB2312" w:cs="Times New Roman"/>
                <w:b/>
                <w:bCs/>
                <w:color w:val="auto"/>
                <w:kern w:val="0"/>
                <w:sz w:val="24"/>
                <w:lang w:eastAsia="zh"/>
              </w:rPr>
              <w:t>评价</w:t>
            </w:r>
            <w:r>
              <w:rPr>
                <w:rFonts w:hint="default" w:ascii="Times New Roman" w:hAnsi="Times New Roman" w:eastAsia="仿宋_GB2312" w:cs="Times New Roman"/>
                <w:b/>
                <w:bCs/>
                <w:color w:val="auto"/>
                <w:kern w:val="0"/>
                <w:sz w:val="24"/>
              </w:rPr>
              <w:t>（9分）</w:t>
            </w:r>
          </w:p>
        </w:tc>
        <w:tc>
          <w:tcPr>
            <w:tcW w:w="1075" w:type="dxa"/>
            <w:tcBorders>
              <w:bottom w:val="single" w:color="auto" w:sz="4" w:space="0"/>
            </w:tcBorders>
            <w:noWrap w:val="0"/>
            <w:tcMar>
              <w:top w:w="0" w:type="dxa"/>
              <w:left w:w="0" w:type="dxa"/>
              <w:bottom w:w="0" w:type="dxa"/>
              <w:right w:w="0" w:type="dxa"/>
            </w:tcMar>
            <w:vAlign w:val="center"/>
          </w:tcPr>
          <w:p w14:paraId="35CE23A8">
            <w:pPr>
              <w:widowControl/>
              <w:spacing w:after="0" w:line="320" w:lineRule="exact"/>
              <w:jc w:val="center"/>
              <w:rPr>
                <w:rFonts w:hint="default" w:ascii="Times New Roman" w:hAnsi="Times New Roman" w:eastAsia="仿宋_GB2312" w:cs="Times New Roman"/>
                <w:b/>
                <w:bCs/>
                <w:color w:val="auto"/>
                <w:kern w:val="0"/>
                <w:sz w:val="24"/>
              </w:rPr>
            </w:pPr>
            <w:r>
              <w:rPr>
                <w:rFonts w:hint="default" w:ascii="Times New Roman" w:hAnsi="Times New Roman" w:eastAsia="仿宋_GB2312" w:cs="Times New Roman"/>
                <w:b/>
                <w:bCs/>
                <w:color w:val="auto"/>
                <w:kern w:val="0"/>
                <w:sz w:val="24"/>
              </w:rPr>
              <w:t>现状分析及建议（3分）</w:t>
            </w:r>
          </w:p>
        </w:tc>
        <w:tc>
          <w:tcPr>
            <w:tcW w:w="7250" w:type="dxa"/>
            <w:tcBorders>
              <w:bottom w:val="single" w:color="auto" w:sz="4" w:space="0"/>
            </w:tcBorders>
            <w:noWrap w:val="0"/>
            <w:tcMar>
              <w:top w:w="0" w:type="dxa"/>
              <w:left w:w="0" w:type="dxa"/>
              <w:bottom w:w="0" w:type="dxa"/>
              <w:right w:w="0" w:type="dxa"/>
            </w:tcMar>
            <w:vAlign w:val="center"/>
          </w:tcPr>
          <w:p w14:paraId="616AB757">
            <w:pPr>
              <w:widowControl/>
              <w:spacing w:after="0" w:line="320" w:lineRule="exact"/>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1.提供行业背景和我省现状情况分析，论证充分，数据详实，得1分；论证逻辑不完整、数据不全，得0.5分，其他不得分。</w:t>
            </w:r>
          </w:p>
          <w:p w14:paraId="310CE5C8">
            <w:pPr>
              <w:widowControl/>
              <w:spacing w:after="0" w:line="320" w:lineRule="exact"/>
              <w:rPr>
                <w:rFonts w:hint="default" w:ascii="Times New Roman" w:hAnsi="Times New Roman" w:eastAsia="仿宋_GB2312" w:cs="Times New Roman"/>
                <w:b/>
                <w:bCs/>
                <w:color w:val="auto"/>
                <w:kern w:val="0"/>
                <w:sz w:val="24"/>
              </w:rPr>
            </w:pPr>
            <w:r>
              <w:rPr>
                <w:rFonts w:hint="default" w:ascii="Times New Roman" w:hAnsi="Times New Roman" w:eastAsia="仿宋_GB2312" w:cs="Times New Roman"/>
                <w:color w:val="auto"/>
                <w:kern w:val="0"/>
                <w:sz w:val="24"/>
              </w:rPr>
              <w:t>2.结合自身</w:t>
            </w:r>
            <w:r>
              <w:rPr>
                <w:rFonts w:hint="default" w:ascii="Times New Roman" w:hAnsi="Times New Roman" w:eastAsia="仿宋_GB2312" w:cs="Times New Roman"/>
                <w:color w:val="auto"/>
                <w:kern w:val="0"/>
                <w:sz w:val="24"/>
                <w:lang w:eastAsia="zh"/>
              </w:rPr>
              <w:t>具有</w:t>
            </w:r>
            <w:r>
              <w:rPr>
                <w:rFonts w:hint="default" w:ascii="Times New Roman" w:hAnsi="Times New Roman" w:eastAsia="仿宋_GB2312" w:cs="Times New Roman"/>
                <w:color w:val="auto"/>
                <w:kern w:val="0"/>
                <w:sz w:val="24"/>
              </w:rPr>
              <w:t>独特资源优势，提出合理化建议，被专家评审采纳的，每1条得1分，本项</w:t>
            </w:r>
            <w:r>
              <w:rPr>
                <w:rFonts w:hint="default" w:ascii="Times New Roman" w:hAnsi="Times New Roman" w:eastAsia="仿宋_GB2312" w:cs="Times New Roman"/>
                <w:color w:val="auto"/>
                <w:kern w:val="0"/>
                <w:sz w:val="24"/>
                <w:lang w:val="en"/>
              </w:rPr>
              <w:t>最高</w:t>
            </w:r>
            <w:r>
              <w:rPr>
                <w:rFonts w:hint="default" w:ascii="Times New Roman" w:hAnsi="Times New Roman" w:eastAsia="仿宋_GB2312" w:cs="Times New Roman"/>
                <w:color w:val="auto"/>
                <w:kern w:val="0"/>
                <w:sz w:val="24"/>
              </w:rPr>
              <w:t>得2分。</w:t>
            </w:r>
          </w:p>
        </w:tc>
      </w:tr>
      <w:tr w14:paraId="414BE89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430" w:hRule="atLeast"/>
          <w:jc w:val="center"/>
        </w:trPr>
        <w:tc>
          <w:tcPr>
            <w:tcW w:w="1014" w:type="dxa"/>
            <w:vMerge w:val="continue"/>
            <w:noWrap w:val="0"/>
            <w:tcMar>
              <w:top w:w="0" w:type="dxa"/>
              <w:left w:w="0" w:type="dxa"/>
              <w:bottom w:w="0" w:type="dxa"/>
              <w:right w:w="0" w:type="dxa"/>
            </w:tcMar>
            <w:vAlign w:val="center"/>
          </w:tcPr>
          <w:p w14:paraId="5F39FB93">
            <w:pPr>
              <w:widowControl/>
              <w:spacing w:after="0" w:line="320" w:lineRule="exact"/>
              <w:jc w:val="center"/>
              <w:rPr>
                <w:rFonts w:hint="default" w:ascii="Times New Roman" w:hAnsi="Times New Roman" w:eastAsia="仿宋_GB2312" w:cs="Times New Roman"/>
                <w:b/>
                <w:bCs/>
                <w:color w:val="auto"/>
                <w:kern w:val="0"/>
                <w:sz w:val="24"/>
                <w:lang w:eastAsia="zh"/>
              </w:rPr>
            </w:pPr>
          </w:p>
        </w:tc>
        <w:tc>
          <w:tcPr>
            <w:tcW w:w="1075" w:type="dxa"/>
            <w:tcBorders>
              <w:top w:val="single" w:color="auto" w:sz="4" w:space="0"/>
              <w:bottom w:val="single" w:color="auto" w:sz="4" w:space="0"/>
            </w:tcBorders>
            <w:noWrap w:val="0"/>
            <w:tcMar>
              <w:top w:w="0" w:type="dxa"/>
              <w:left w:w="0" w:type="dxa"/>
              <w:bottom w:w="0" w:type="dxa"/>
              <w:right w:w="0" w:type="dxa"/>
            </w:tcMar>
            <w:vAlign w:val="center"/>
          </w:tcPr>
          <w:p w14:paraId="4F48988C">
            <w:pPr>
              <w:widowControl/>
              <w:spacing w:after="0" w:line="320" w:lineRule="exact"/>
              <w:jc w:val="center"/>
              <w:rPr>
                <w:rFonts w:hint="default" w:ascii="Times New Roman" w:hAnsi="Times New Roman" w:eastAsia="仿宋_GB2312" w:cs="Times New Roman"/>
                <w:b/>
                <w:bCs/>
                <w:color w:val="auto"/>
                <w:kern w:val="0"/>
                <w:sz w:val="24"/>
              </w:rPr>
            </w:pPr>
            <w:r>
              <w:rPr>
                <w:rFonts w:hint="default" w:ascii="Times New Roman" w:hAnsi="Times New Roman" w:eastAsia="仿宋_GB2312" w:cs="Times New Roman"/>
                <w:b/>
                <w:bCs/>
                <w:color w:val="auto"/>
                <w:kern w:val="0"/>
                <w:sz w:val="24"/>
              </w:rPr>
              <w:t>总体思路（2分）</w:t>
            </w:r>
          </w:p>
        </w:tc>
        <w:tc>
          <w:tcPr>
            <w:tcW w:w="7250" w:type="dxa"/>
            <w:tcBorders>
              <w:top w:val="single" w:color="auto" w:sz="4" w:space="0"/>
              <w:bottom w:val="single" w:color="auto" w:sz="4" w:space="0"/>
            </w:tcBorders>
            <w:noWrap w:val="0"/>
            <w:tcMar>
              <w:top w:w="0" w:type="dxa"/>
              <w:left w:w="0" w:type="dxa"/>
              <w:bottom w:w="0" w:type="dxa"/>
              <w:right w:w="0" w:type="dxa"/>
            </w:tcMar>
            <w:vAlign w:val="center"/>
          </w:tcPr>
          <w:p w14:paraId="4FADD2E0">
            <w:pPr>
              <w:widowControl/>
              <w:spacing w:after="0" w:line="320" w:lineRule="exact"/>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思路清晰，公共数据授权运营平台建设运营可行性强，授权运营实施步骤和路径清晰，安全运营设计逻辑严密得2分；思路较为清晰，平台建设有一定可行性，但缺乏创新性或与地方发展目标的绑定不够紧密得1分；思路不够清晰，偏离公共数据运营有关要求不得分。</w:t>
            </w:r>
          </w:p>
        </w:tc>
      </w:tr>
      <w:tr w14:paraId="14417A0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014" w:type="dxa"/>
            <w:vMerge w:val="continue"/>
            <w:noWrap w:val="0"/>
            <w:tcMar>
              <w:top w:w="0" w:type="dxa"/>
              <w:left w:w="0" w:type="dxa"/>
              <w:bottom w:w="0" w:type="dxa"/>
              <w:right w:w="0" w:type="dxa"/>
            </w:tcMar>
            <w:vAlign w:val="center"/>
          </w:tcPr>
          <w:p w14:paraId="054A0C5B">
            <w:pPr>
              <w:widowControl/>
              <w:spacing w:after="0" w:line="320" w:lineRule="exact"/>
              <w:jc w:val="center"/>
              <w:rPr>
                <w:rFonts w:hint="default" w:ascii="Times New Roman" w:hAnsi="Times New Roman" w:eastAsia="仿宋_GB2312" w:cs="Times New Roman"/>
                <w:b/>
                <w:bCs/>
                <w:color w:val="auto"/>
                <w:kern w:val="0"/>
                <w:sz w:val="24"/>
                <w:lang w:eastAsia="zh"/>
              </w:rPr>
            </w:pPr>
          </w:p>
        </w:tc>
        <w:tc>
          <w:tcPr>
            <w:tcW w:w="1075" w:type="dxa"/>
            <w:tcBorders>
              <w:top w:val="single" w:color="auto" w:sz="4" w:space="0"/>
            </w:tcBorders>
            <w:noWrap w:val="0"/>
            <w:tcMar>
              <w:top w:w="0" w:type="dxa"/>
              <w:left w:w="0" w:type="dxa"/>
              <w:bottom w:w="0" w:type="dxa"/>
              <w:right w:w="0" w:type="dxa"/>
            </w:tcMar>
            <w:vAlign w:val="center"/>
          </w:tcPr>
          <w:p w14:paraId="606499D2">
            <w:pPr>
              <w:widowControl/>
              <w:spacing w:after="0" w:line="320" w:lineRule="exact"/>
              <w:jc w:val="center"/>
              <w:rPr>
                <w:rFonts w:hint="default" w:ascii="Times New Roman" w:hAnsi="Times New Roman" w:eastAsia="仿宋_GB2312" w:cs="Times New Roman"/>
                <w:b/>
                <w:bCs/>
                <w:color w:val="auto"/>
                <w:kern w:val="0"/>
                <w:sz w:val="24"/>
              </w:rPr>
            </w:pPr>
            <w:r>
              <w:rPr>
                <w:rFonts w:hint="default" w:ascii="Times New Roman" w:hAnsi="Times New Roman" w:eastAsia="仿宋_GB2312" w:cs="Times New Roman"/>
                <w:b/>
                <w:bCs/>
                <w:color w:val="auto"/>
                <w:kern w:val="0"/>
                <w:sz w:val="24"/>
              </w:rPr>
              <w:t>方案设计（4分）</w:t>
            </w:r>
          </w:p>
        </w:tc>
        <w:tc>
          <w:tcPr>
            <w:tcW w:w="7250" w:type="dxa"/>
            <w:tcBorders>
              <w:top w:val="single" w:color="auto" w:sz="4" w:space="0"/>
            </w:tcBorders>
            <w:noWrap w:val="0"/>
            <w:tcMar>
              <w:top w:w="0" w:type="dxa"/>
              <w:left w:w="0" w:type="dxa"/>
              <w:bottom w:w="0" w:type="dxa"/>
              <w:right w:w="0" w:type="dxa"/>
            </w:tcMar>
            <w:vAlign w:val="center"/>
          </w:tcPr>
          <w:p w14:paraId="524F024E">
            <w:pPr>
              <w:widowControl/>
              <w:spacing w:after="0" w:line="320" w:lineRule="exact"/>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对管理体系、技术能力、运营能力、安全保障等4项方案进行可行性评估。完全满足需求得4分，每缺少一项方案扣1分，扣完为止。</w:t>
            </w:r>
          </w:p>
        </w:tc>
      </w:tr>
      <w:tr w14:paraId="7E43355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348" w:hRule="atLeast"/>
          <w:jc w:val="center"/>
        </w:trPr>
        <w:tc>
          <w:tcPr>
            <w:tcW w:w="1014" w:type="dxa"/>
            <w:vMerge w:val="restart"/>
            <w:noWrap w:val="0"/>
            <w:tcMar>
              <w:top w:w="0" w:type="dxa"/>
              <w:left w:w="0" w:type="dxa"/>
              <w:bottom w:w="0" w:type="dxa"/>
              <w:right w:w="0" w:type="dxa"/>
            </w:tcMar>
            <w:vAlign w:val="center"/>
          </w:tcPr>
          <w:p w14:paraId="7CE3F3E2">
            <w:pPr>
              <w:widowControl/>
              <w:spacing w:after="0" w:line="320" w:lineRule="exact"/>
              <w:jc w:val="center"/>
              <w:rPr>
                <w:rFonts w:hint="default" w:ascii="Times New Roman" w:hAnsi="Times New Roman" w:eastAsia="仿宋_GB2312" w:cs="Times New Roman"/>
                <w:b/>
                <w:bCs/>
                <w:color w:val="auto"/>
                <w:kern w:val="0"/>
                <w:sz w:val="24"/>
                <w:lang w:eastAsia="zh"/>
              </w:rPr>
            </w:pPr>
            <w:r>
              <w:rPr>
                <w:rFonts w:hint="default" w:ascii="Times New Roman" w:hAnsi="Times New Roman" w:eastAsia="仿宋_GB2312" w:cs="Times New Roman"/>
                <w:b/>
                <w:bCs/>
                <w:color w:val="auto"/>
                <w:kern w:val="0"/>
                <w:sz w:val="24"/>
                <w:lang w:eastAsia="zh"/>
              </w:rPr>
              <w:t>管理体系</w:t>
            </w:r>
          </w:p>
          <w:p w14:paraId="00EFDC04">
            <w:pPr>
              <w:widowControl/>
              <w:spacing w:after="0" w:line="320" w:lineRule="exact"/>
              <w:jc w:val="center"/>
              <w:rPr>
                <w:rFonts w:hint="default" w:ascii="Times New Roman" w:hAnsi="Times New Roman" w:eastAsia="仿宋_GB2312" w:cs="Times New Roman"/>
                <w:b/>
                <w:bCs/>
                <w:color w:val="auto"/>
                <w:kern w:val="0"/>
                <w:sz w:val="24"/>
              </w:rPr>
            </w:pPr>
            <w:r>
              <w:rPr>
                <w:rFonts w:hint="default" w:ascii="Times New Roman" w:hAnsi="Times New Roman" w:eastAsia="仿宋_GB2312" w:cs="Times New Roman"/>
                <w:b/>
                <w:bCs/>
                <w:color w:val="auto"/>
                <w:kern w:val="0"/>
                <w:sz w:val="24"/>
              </w:rPr>
              <w:t>（6分）</w:t>
            </w:r>
          </w:p>
        </w:tc>
        <w:tc>
          <w:tcPr>
            <w:tcW w:w="1075" w:type="dxa"/>
            <w:noWrap w:val="0"/>
            <w:tcMar>
              <w:top w:w="0" w:type="dxa"/>
              <w:left w:w="0" w:type="dxa"/>
              <w:bottom w:w="0" w:type="dxa"/>
              <w:right w:w="0" w:type="dxa"/>
            </w:tcMar>
            <w:vAlign w:val="center"/>
          </w:tcPr>
          <w:p w14:paraId="31E30ADA">
            <w:pPr>
              <w:widowControl/>
              <w:spacing w:after="0" w:line="320" w:lineRule="exact"/>
              <w:jc w:val="center"/>
              <w:rPr>
                <w:rFonts w:hint="default" w:ascii="Times New Roman" w:hAnsi="Times New Roman" w:eastAsia="仿宋_GB2312" w:cs="Times New Roman"/>
                <w:b/>
                <w:bCs/>
                <w:color w:val="auto"/>
                <w:kern w:val="0"/>
                <w:sz w:val="24"/>
              </w:rPr>
            </w:pPr>
            <w:r>
              <w:rPr>
                <w:rFonts w:hint="default" w:ascii="Times New Roman" w:hAnsi="Times New Roman" w:eastAsia="仿宋_GB2312" w:cs="Times New Roman"/>
                <w:b/>
                <w:bCs/>
                <w:color w:val="auto"/>
                <w:kern w:val="0"/>
                <w:sz w:val="24"/>
              </w:rPr>
              <w:t>组织架构</w:t>
            </w:r>
          </w:p>
          <w:p w14:paraId="08581A8D">
            <w:pPr>
              <w:widowControl/>
              <w:spacing w:after="0" w:line="320" w:lineRule="exact"/>
              <w:jc w:val="center"/>
              <w:rPr>
                <w:rFonts w:hint="default" w:ascii="Times New Roman" w:hAnsi="Times New Roman" w:eastAsia="仿宋_GB2312" w:cs="Times New Roman"/>
                <w:color w:val="auto"/>
                <w:kern w:val="0"/>
                <w:sz w:val="24"/>
                <w:lang w:eastAsia="zh"/>
              </w:rPr>
            </w:pPr>
            <w:r>
              <w:rPr>
                <w:rFonts w:hint="default" w:ascii="Times New Roman" w:hAnsi="Times New Roman" w:eastAsia="仿宋_GB2312" w:cs="Times New Roman"/>
                <w:b/>
                <w:bCs/>
                <w:color w:val="auto"/>
                <w:kern w:val="0"/>
                <w:sz w:val="24"/>
              </w:rPr>
              <w:t>（2分）</w:t>
            </w:r>
          </w:p>
        </w:tc>
        <w:tc>
          <w:tcPr>
            <w:tcW w:w="7250" w:type="dxa"/>
            <w:noWrap w:val="0"/>
            <w:tcMar>
              <w:top w:w="0" w:type="dxa"/>
              <w:left w:w="0" w:type="dxa"/>
              <w:bottom w:w="0" w:type="dxa"/>
              <w:right w:w="0" w:type="dxa"/>
            </w:tcMar>
            <w:vAlign w:val="center"/>
          </w:tcPr>
          <w:p w14:paraId="66C020B7">
            <w:pPr>
              <w:widowControl/>
              <w:spacing w:after="0" w:line="320" w:lineRule="exact"/>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涵盖数据开发、数据安全、数据产品、运营服务、技术研发等相关部门，部门设置完善合理，有利于推进数据授权运营与开发利用工作的，得2分；部门设置与数据开发利用工作相关性一般，不合理不完善的，得1分；其他情况或不提供的不得分。</w:t>
            </w:r>
          </w:p>
          <w:p w14:paraId="712A3AE7">
            <w:pPr>
              <w:widowControl/>
              <w:spacing w:after="0" w:line="320" w:lineRule="exact"/>
              <w:rPr>
                <w:rFonts w:hint="default" w:ascii="Times New Roman" w:hAnsi="Times New Roman" w:eastAsia="仿宋_GB2312" w:cs="Times New Roman"/>
                <w:color w:val="auto"/>
                <w:kern w:val="0"/>
                <w:sz w:val="24"/>
              </w:rPr>
            </w:pPr>
            <w:r>
              <w:rPr>
                <w:rFonts w:hint="default" w:ascii="Times New Roman" w:hAnsi="Times New Roman" w:eastAsia="仿宋_GB2312" w:cs="Times New Roman"/>
                <w:b/>
                <w:bCs/>
                <w:color w:val="auto"/>
                <w:kern w:val="0"/>
                <w:sz w:val="24"/>
                <w:lang w:val="en"/>
              </w:rPr>
              <w:t>注：</w:t>
            </w:r>
            <w:r>
              <w:rPr>
                <w:rFonts w:hint="default" w:ascii="Times New Roman" w:hAnsi="Times New Roman" w:eastAsia="仿宋_GB2312" w:cs="Times New Roman"/>
                <w:b/>
                <w:bCs/>
                <w:color w:val="auto"/>
                <w:kern w:val="0"/>
                <w:sz w:val="24"/>
                <w:lang w:val="en" w:eastAsia="zh"/>
              </w:rPr>
              <w:t>需提供相关</w:t>
            </w:r>
            <w:r>
              <w:rPr>
                <w:rFonts w:hint="default" w:ascii="Times New Roman" w:hAnsi="Times New Roman" w:eastAsia="仿宋_GB2312" w:cs="Times New Roman"/>
                <w:b/>
                <w:bCs/>
                <w:color w:val="auto"/>
                <w:kern w:val="0"/>
                <w:sz w:val="24"/>
                <w:lang w:val="en"/>
              </w:rPr>
              <w:t>佐证</w:t>
            </w:r>
            <w:r>
              <w:rPr>
                <w:rFonts w:hint="default" w:ascii="Times New Roman" w:hAnsi="Times New Roman" w:eastAsia="仿宋_GB2312" w:cs="Times New Roman"/>
                <w:b/>
                <w:bCs/>
                <w:color w:val="auto"/>
                <w:kern w:val="0"/>
                <w:sz w:val="24"/>
                <w:lang w:val="en" w:eastAsia="zh"/>
              </w:rPr>
              <w:t>材料，并加盖申报单位公章</w:t>
            </w:r>
          </w:p>
        </w:tc>
      </w:tr>
      <w:tr w14:paraId="55EC2EF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270" w:hRule="atLeast"/>
          <w:jc w:val="center"/>
        </w:trPr>
        <w:tc>
          <w:tcPr>
            <w:tcW w:w="1014" w:type="dxa"/>
            <w:vMerge w:val="continue"/>
            <w:noWrap w:val="0"/>
            <w:tcMar>
              <w:top w:w="0" w:type="dxa"/>
              <w:left w:w="0" w:type="dxa"/>
              <w:bottom w:w="0" w:type="dxa"/>
              <w:right w:w="0" w:type="dxa"/>
            </w:tcMar>
            <w:vAlign w:val="center"/>
          </w:tcPr>
          <w:p w14:paraId="55BF22E1">
            <w:pPr>
              <w:widowControl/>
              <w:spacing w:after="0" w:line="320" w:lineRule="exact"/>
              <w:jc w:val="center"/>
              <w:rPr>
                <w:rFonts w:hint="default" w:ascii="Times New Roman" w:hAnsi="Times New Roman" w:eastAsia="仿宋_GB2312" w:cs="Times New Roman"/>
                <w:b/>
                <w:bCs/>
                <w:color w:val="auto"/>
                <w:kern w:val="0"/>
                <w:sz w:val="24"/>
              </w:rPr>
            </w:pPr>
          </w:p>
        </w:tc>
        <w:tc>
          <w:tcPr>
            <w:tcW w:w="1075" w:type="dxa"/>
            <w:noWrap w:val="0"/>
            <w:tcMar>
              <w:top w:w="0" w:type="dxa"/>
              <w:left w:w="0" w:type="dxa"/>
              <w:bottom w:w="0" w:type="dxa"/>
              <w:right w:w="0" w:type="dxa"/>
            </w:tcMar>
            <w:vAlign w:val="center"/>
          </w:tcPr>
          <w:p w14:paraId="0A2592A4">
            <w:pPr>
              <w:widowControl/>
              <w:spacing w:after="0" w:line="320" w:lineRule="exact"/>
              <w:jc w:val="center"/>
              <w:rPr>
                <w:rFonts w:hint="default" w:ascii="Times New Roman" w:hAnsi="Times New Roman" w:eastAsia="仿宋_GB2312" w:cs="Times New Roman"/>
                <w:b/>
                <w:bCs/>
                <w:color w:val="auto"/>
                <w:kern w:val="0"/>
                <w:sz w:val="24"/>
              </w:rPr>
            </w:pPr>
            <w:r>
              <w:rPr>
                <w:rFonts w:hint="default" w:ascii="Times New Roman" w:hAnsi="Times New Roman" w:eastAsia="仿宋_GB2312" w:cs="Times New Roman"/>
                <w:b/>
                <w:bCs/>
                <w:color w:val="auto"/>
                <w:kern w:val="0"/>
                <w:sz w:val="24"/>
              </w:rPr>
              <w:t>企业资质</w:t>
            </w:r>
          </w:p>
          <w:p w14:paraId="7D4790C2">
            <w:pPr>
              <w:widowControl/>
              <w:spacing w:after="0" w:line="320" w:lineRule="exact"/>
              <w:jc w:val="center"/>
              <w:rPr>
                <w:rFonts w:hint="default" w:ascii="Times New Roman" w:hAnsi="Times New Roman" w:eastAsia="仿宋_GB2312" w:cs="Times New Roman"/>
                <w:color w:val="auto"/>
                <w:kern w:val="0"/>
                <w:sz w:val="24"/>
                <w:lang w:eastAsia="zh"/>
              </w:rPr>
            </w:pPr>
            <w:r>
              <w:rPr>
                <w:rFonts w:hint="default" w:ascii="Times New Roman" w:hAnsi="Times New Roman" w:eastAsia="仿宋_GB2312" w:cs="Times New Roman"/>
                <w:b/>
                <w:bCs/>
                <w:color w:val="auto"/>
                <w:kern w:val="0"/>
                <w:sz w:val="24"/>
              </w:rPr>
              <w:t>（2分）</w:t>
            </w:r>
          </w:p>
        </w:tc>
        <w:tc>
          <w:tcPr>
            <w:tcW w:w="7250" w:type="dxa"/>
            <w:noWrap w:val="0"/>
            <w:tcMar>
              <w:top w:w="0" w:type="dxa"/>
              <w:left w:w="0" w:type="dxa"/>
              <w:bottom w:w="0" w:type="dxa"/>
              <w:right w:w="0" w:type="dxa"/>
            </w:tcMar>
            <w:vAlign w:val="center"/>
          </w:tcPr>
          <w:p w14:paraId="04970AB5">
            <w:pPr>
              <w:widowControl/>
              <w:spacing w:after="0" w:line="320" w:lineRule="exact"/>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申报单位具备质量管理体系认证、信息安全管理体系认证、信息技术服务管理体系认证、云服务信息安全管理体系认证、数据安全能力成熟度等级证书三级及以上的，全部满足得2分，每缺少一项扣0.5分，扣完为止。</w:t>
            </w:r>
          </w:p>
          <w:p w14:paraId="68541CDD">
            <w:pPr>
              <w:widowControl/>
              <w:spacing w:after="0" w:line="320" w:lineRule="exact"/>
              <w:rPr>
                <w:rFonts w:hint="default" w:ascii="Times New Roman" w:hAnsi="Times New Roman" w:eastAsia="仿宋_GB2312" w:cs="Times New Roman"/>
                <w:color w:val="auto"/>
                <w:kern w:val="0"/>
                <w:sz w:val="24"/>
              </w:rPr>
            </w:pPr>
            <w:r>
              <w:rPr>
                <w:rFonts w:hint="default" w:ascii="Times New Roman" w:hAnsi="Times New Roman" w:eastAsia="仿宋_GB2312" w:cs="Times New Roman"/>
                <w:b/>
                <w:bCs/>
                <w:color w:val="auto"/>
                <w:kern w:val="0"/>
                <w:sz w:val="24"/>
                <w:lang w:val="en"/>
              </w:rPr>
              <w:t>注：</w:t>
            </w:r>
            <w:r>
              <w:rPr>
                <w:rFonts w:hint="default" w:ascii="Times New Roman" w:hAnsi="Times New Roman" w:eastAsia="仿宋_GB2312" w:cs="Times New Roman"/>
                <w:b/>
                <w:bCs/>
                <w:color w:val="auto"/>
                <w:kern w:val="0"/>
                <w:sz w:val="24"/>
                <w:lang w:val="en" w:eastAsia="zh"/>
              </w:rPr>
              <w:t>需提供相关</w:t>
            </w:r>
            <w:r>
              <w:rPr>
                <w:rFonts w:hint="default" w:ascii="Times New Roman" w:hAnsi="Times New Roman" w:eastAsia="仿宋_GB2312" w:cs="Times New Roman"/>
                <w:b/>
                <w:bCs/>
                <w:color w:val="auto"/>
                <w:kern w:val="0"/>
                <w:sz w:val="24"/>
                <w:lang w:val="en"/>
              </w:rPr>
              <w:t>佐证</w:t>
            </w:r>
            <w:r>
              <w:rPr>
                <w:rFonts w:hint="default" w:ascii="Times New Roman" w:hAnsi="Times New Roman" w:eastAsia="仿宋_GB2312" w:cs="Times New Roman"/>
                <w:b/>
                <w:bCs/>
                <w:color w:val="auto"/>
                <w:kern w:val="0"/>
                <w:sz w:val="24"/>
                <w:lang w:val="en" w:eastAsia="zh"/>
              </w:rPr>
              <w:t>材料，并加盖申报单位公章</w:t>
            </w:r>
          </w:p>
        </w:tc>
      </w:tr>
      <w:tr w14:paraId="6A26100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014" w:type="dxa"/>
            <w:vMerge w:val="continue"/>
            <w:noWrap w:val="0"/>
            <w:tcMar>
              <w:top w:w="0" w:type="dxa"/>
              <w:left w:w="0" w:type="dxa"/>
              <w:bottom w:w="0" w:type="dxa"/>
              <w:right w:w="0" w:type="dxa"/>
            </w:tcMar>
            <w:vAlign w:val="center"/>
          </w:tcPr>
          <w:p w14:paraId="55329E68">
            <w:pPr>
              <w:widowControl/>
              <w:spacing w:after="0" w:line="320" w:lineRule="exact"/>
              <w:jc w:val="center"/>
              <w:rPr>
                <w:rFonts w:hint="default" w:ascii="Times New Roman" w:hAnsi="Times New Roman" w:eastAsia="仿宋_GB2312" w:cs="Times New Roman"/>
                <w:b/>
                <w:bCs/>
                <w:color w:val="auto"/>
                <w:kern w:val="0"/>
                <w:sz w:val="24"/>
                <w:lang w:eastAsia="zh"/>
              </w:rPr>
            </w:pPr>
          </w:p>
        </w:tc>
        <w:tc>
          <w:tcPr>
            <w:tcW w:w="1075" w:type="dxa"/>
            <w:noWrap w:val="0"/>
            <w:tcMar>
              <w:top w:w="0" w:type="dxa"/>
              <w:left w:w="0" w:type="dxa"/>
              <w:bottom w:w="0" w:type="dxa"/>
              <w:right w:w="0" w:type="dxa"/>
            </w:tcMar>
            <w:vAlign w:val="center"/>
          </w:tcPr>
          <w:p w14:paraId="29EDAED8">
            <w:pPr>
              <w:widowControl/>
              <w:spacing w:after="0" w:line="320" w:lineRule="exact"/>
              <w:jc w:val="center"/>
              <w:rPr>
                <w:rFonts w:hint="default" w:ascii="Times New Roman" w:hAnsi="Times New Roman" w:eastAsia="仿宋_GB2312" w:cs="Times New Roman"/>
                <w:b/>
                <w:bCs/>
                <w:color w:val="auto"/>
                <w:kern w:val="0"/>
                <w:sz w:val="24"/>
                <w:lang w:eastAsia="zh"/>
              </w:rPr>
            </w:pPr>
            <w:r>
              <w:rPr>
                <w:rFonts w:hint="default" w:ascii="Times New Roman" w:hAnsi="Times New Roman" w:eastAsia="仿宋_GB2312" w:cs="Times New Roman"/>
                <w:b/>
                <w:bCs/>
                <w:color w:val="auto"/>
                <w:kern w:val="0"/>
                <w:sz w:val="24"/>
                <w:lang w:eastAsia="zh"/>
              </w:rPr>
              <w:t>主营业务</w:t>
            </w:r>
          </w:p>
          <w:p w14:paraId="722BD16B">
            <w:pPr>
              <w:widowControl/>
              <w:spacing w:after="0" w:line="320" w:lineRule="exact"/>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b/>
                <w:bCs/>
                <w:color w:val="auto"/>
                <w:kern w:val="0"/>
                <w:sz w:val="24"/>
              </w:rPr>
              <w:t>（2分）</w:t>
            </w:r>
          </w:p>
        </w:tc>
        <w:tc>
          <w:tcPr>
            <w:tcW w:w="7250" w:type="dxa"/>
            <w:noWrap w:val="0"/>
            <w:tcMar>
              <w:top w:w="0" w:type="dxa"/>
              <w:left w:w="0" w:type="dxa"/>
              <w:bottom w:w="0" w:type="dxa"/>
              <w:right w:w="0" w:type="dxa"/>
            </w:tcMar>
            <w:vAlign w:val="center"/>
          </w:tcPr>
          <w:p w14:paraId="4B10A3E8">
            <w:pPr>
              <w:widowControl/>
              <w:spacing w:after="0" w:line="320" w:lineRule="exact"/>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lang w:eastAsia="zh"/>
              </w:rPr>
              <w:t>申报单位</w:t>
            </w:r>
            <w:r>
              <w:rPr>
                <w:rFonts w:hint="default" w:ascii="Times New Roman" w:hAnsi="Times New Roman" w:eastAsia="仿宋_GB2312" w:cs="Times New Roman"/>
                <w:color w:val="auto"/>
                <w:kern w:val="0"/>
                <w:sz w:val="24"/>
                <w:lang w:eastAsia="zh-CN"/>
              </w:rPr>
              <w:t>营业执照或法人证书</w:t>
            </w:r>
            <w:r>
              <w:rPr>
                <w:rFonts w:hint="default" w:ascii="Times New Roman" w:hAnsi="Times New Roman" w:eastAsia="仿宋_GB2312" w:cs="Times New Roman"/>
                <w:color w:val="auto"/>
                <w:kern w:val="0"/>
                <w:sz w:val="24"/>
              </w:rPr>
              <w:t>主营业务涵盖软件开发、信息系统集成、云计算、网络技术服务、数据处理服务、大数据服务、安全服务、公共数据平台领域</w:t>
            </w:r>
            <w:r>
              <w:rPr>
                <w:rFonts w:hint="default" w:ascii="Times New Roman" w:hAnsi="Times New Roman" w:eastAsia="仿宋_GB2312" w:cs="Times New Roman"/>
                <w:color w:val="auto"/>
                <w:kern w:val="0"/>
                <w:sz w:val="24"/>
                <w:lang w:eastAsia="zh"/>
              </w:rPr>
              <w:t>。</w:t>
            </w:r>
            <w:r>
              <w:rPr>
                <w:rFonts w:hint="default" w:ascii="Times New Roman" w:hAnsi="Times New Roman" w:eastAsia="仿宋_GB2312" w:cs="Times New Roman"/>
                <w:color w:val="auto"/>
                <w:kern w:val="0"/>
                <w:sz w:val="24"/>
              </w:rPr>
              <w:t>每符合1项得0.4分，最高得2分。</w:t>
            </w:r>
          </w:p>
          <w:p w14:paraId="2ECAF341">
            <w:pPr>
              <w:widowControl/>
              <w:spacing w:after="0" w:line="320" w:lineRule="exact"/>
              <w:rPr>
                <w:rFonts w:hint="default" w:ascii="Times New Roman" w:hAnsi="Times New Roman" w:eastAsia="仿宋_GB2312" w:cs="Times New Roman"/>
                <w:color w:val="auto"/>
                <w:kern w:val="0"/>
                <w:sz w:val="24"/>
              </w:rPr>
            </w:pPr>
            <w:r>
              <w:rPr>
                <w:rFonts w:hint="default" w:ascii="Times New Roman" w:hAnsi="Times New Roman" w:eastAsia="仿宋_GB2312" w:cs="Times New Roman"/>
                <w:b/>
                <w:bCs/>
                <w:color w:val="auto"/>
                <w:kern w:val="0"/>
                <w:sz w:val="24"/>
                <w:lang w:val="en"/>
              </w:rPr>
              <w:t>注：</w:t>
            </w:r>
            <w:r>
              <w:rPr>
                <w:rFonts w:hint="default" w:ascii="Times New Roman" w:hAnsi="Times New Roman" w:eastAsia="仿宋_GB2312" w:cs="Times New Roman"/>
                <w:b/>
                <w:bCs/>
                <w:color w:val="auto"/>
                <w:kern w:val="0"/>
                <w:sz w:val="24"/>
                <w:lang w:val="en" w:eastAsia="zh"/>
              </w:rPr>
              <w:t>需提供相关</w:t>
            </w:r>
            <w:r>
              <w:rPr>
                <w:rFonts w:hint="default" w:ascii="Times New Roman" w:hAnsi="Times New Roman" w:eastAsia="仿宋_GB2312" w:cs="Times New Roman"/>
                <w:b/>
                <w:bCs/>
                <w:color w:val="auto"/>
                <w:kern w:val="0"/>
                <w:sz w:val="24"/>
                <w:lang w:val="en"/>
              </w:rPr>
              <w:t>佐证</w:t>
            </w:r>
            <w:r>
              <w:rPr>
                <w:rFonts w:hint="default" w:ascii="Times New Roman" w:hAnsi="Times New Roman" w:eastAsia="仿宋_GB2312" w:cs="Times New Roman"/>
                <w:b/>
                <w:bCs/>
                <w:color w:val="auto"/>
                <w:kern w:val="0"/>
                <w:sz w:val="24"/>
                <w:lang w:val="en" w:eastAsia="zh"/>
              </w:rPr>
              <w:t>材料，并加盖申报单位公章</w:t>
            </w:r>
          </w:p>
        </w:tc>
      </w:tr>
      <w:tr w14:paraId="5A8D9C8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014" w:type="dxa"/>
            <w:vMerge w:val="restart"/>
            <w:noWrap w:val="0"/>
            <w:tcMar>
              <w:top w:w="0" w:type="dxa"/>
              <w:left w:w="0" w:type="dxa"/>
              <w:bottom w:w="0" w:type="dxa"/>
              <w:right w:w="0" w:type="dxa"/>
            </w:tcMar>
            <w:vAlign w:val="center"/>
          </w:tcPr>
          <w:p w14:paraId="4C696D3D">
            <w:pPr>
              <w:widowControl/>
              <w:spacing w:after="0" w:line="320" w:lineRule="exact"/>
              <w:jc w:val="center"/>
              <w:rPr>
                <w:rFonts w:hint="default" w:ascii="Times New Roman" w:hAnsi="Times New Roman" w:eastAsia="仿宋_GB2312" w:cs="Times New Roman"/>
                <w:b/>
                <w:bCs/>
                <w:color w:val="auto"/>
                <w:kern w:val="0"/>
                <w:sz w:val="24"/>
                <w:lang w:eastAsia="zh"/>
              </w:rPr>
            </w:pPr>
            <w:r>
              <w:rPr>
                <w:rFonts w:hint="default" w:ascii="Times New Roman" w:hAnsi="Times New Roman" w:eastAsia="仿宋_GB2312" w:cs="Times New Roman"/>
                <w:b/>
                <w:bCs/>
                <w:color w:val="auto"/>
                <w:kern w:val="0"/>
                <w:sz w:val="24"/>
                <w:lang w:eastAsia="zh"/>
              </w:rPr>
              <w:t>技术能力</w:t>
            </w:r>
          </w:p>
          <w:p w14:paraId="61F57442">
            <w:pPr>
              <w:widowControl/>
              <w:spacing w:after="0" w:line="320" w:lineRule="exact"/>
              <w:jc w:val="center"/>
              <w:rPr>
                <w:rFonts w:hint="default" w:ascii="Times New Roman" w:hAnsi="Times New Roman" w:eastAsia="仿宋_GB2312" w:cs="Times New Roman"/>
                <w:b/>
                <w:bCs/>
                <w:color w:val="auto"/>
                <w:kern w:val="0"/>
                <w:sz w:val="24"/>
              </w:rPr>
            </w:pPr>
            <w:r>
              <w:rPr>
                <w:rFonts w:hint="default" w:ascii="Times New Roman" w:hAnsi="Times New Roman" w:eastAsia="仿宋_GB2312" w:cs="Times New Roman"/>
                <w:b/>
                <w:bCs/>
                <w:color w:val="auto"/>
                <w:kern w:val="0"/>
                <w:sz w:val="24"/>
              </w:rPr>
              <w:t>（40分）</w:t>
            </w:r>
          </w:p>
        </w:tc>
        <w:tc>
          <w:tcPr>
            <w:tcW w:w="1075" w:type="dxa"/>
            <w:noWrap w:val="0"/>
            <w:tcMar>
              <w:top w:w="0" w:type="dxa"/>
              <w:left w:w="0" w:type="dxa"/>
              <w:bottom w:w="0" w:type="dxa"/>
              <w:right w:w="0" w:type="dxa"/>
            </w:tcMar>
            <w:vAlign w:val="center"/>
          </w:tcPr>
          <w:p w14:paraId="0DABF513">
            <w:pPr>
              <w:widowControl/>
              <w:spacing w:after="0" w:line="320" w:lineRule="exact"/>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b/>
                <w:bCs/>
                <w:color w:val="auto"/>
                <w:kern w:val="0"/>
                <w:sz w:val="24"/>
              </w:rPr>
              <w:t>平台功能演示（20分）</w:t>
            </w:r>
          </w:p>
        </w:tc>
        <w:tc>
          <w:tcPr>
            <w:tcW w:w="7250" w:type="dxa"/>
            <w:noWrap w:val="0"/>
            <w:tcMar>
              <w:top w:w="0" w:type="dxa"/>
              <w:left w:w="0" w:type="dxa"/>
              <w:bottom w:w="0" w:type="dxa"/>
              <w:right w:w="0" w:type="dxa"/>
            </w:tcMar>
            <w:vAlign w:val="center"/>
          </w:tcPr>
          <w:p w14:paraId="20E0BDB9">
            <w:pPr>
              <w:widowControl/>
              <w:spacing w:after="0" w:line="320" w:lineRule="exact"/>
              <w:rPr>
                <w:rFonts w:hint="default" w:ascii="Times New Roman" w:hAnsi="Times New Roman" w:eastAsia="仿宋_GB2312" w:cs="Times New Roman"/>
                <w:b/>
                <w:bCs/>
                <w:color w:val="auto"/>
                <w:kern w:val="0"/>
                <w:sz w:val="24"/>
              </w:rPr>
            </w:pPr>
            <w:r>
              <w:rPr>
                <w:rFonts w:hint="default" w:ascii="Times New Roman" w:hAnsi="Times New Roman" w:eastAsia="仿宋_GB2312" w:cs="Times New Roman"/>
                <w:b/>
                <w:bCs/>
                <w:color w:val="auto"/>
                <w:kern w:val="0"/>
                <w:sz w:val="24"/>
              </w:rPr>
              <w:t>根据申报单位对拟提供的平台相关功能演示进行评审：</w:t>
            </w:r>
          </w:p>
          <w:p w14:paraId="1EBAFC15">
            <w:pPr>
              <w:widowControl/>
              <w:spacing w:after="0" w:line="320" w:lineRule="exact"/>
              <w:rPr>
                <w:rFonts w:hint="default" w:ascii="Times New Roman" w:hAnsi="Times New Roman" w:eastAsia="仿宋_GB2312" w:cs="Times New Roman"/>
                <w:color w:val="auto"/>
                <w:kern w:val="0"/>
                <w:sz w:val="24"/>
              </w:rPr>
            </w:pPr>
            <w:r>
              <w:rPr>
                <w:rFonts w:hint="default" w:ascii="Times New Roman" w:hAnsi="Times New Roman" w:eastAsia="仿宋_GB2312" w:cs="Times New Roman"/>
                <w:b/>
                <w:bCs/>
                <w:color w:val="auto"/>
                <w:kern w:val="0"/>
                <w:sz w:val="24"/>
              </w:rPr>
              <w:t>1.平台功能成熟度（5分）。</w:t>
            </w:r>
            <w:r>
              <w:rPr>
                <w:rFonts w:hint="default" w:ascii="Times New Roman" w:hAnsi="Times New Roman" w:eastAsia="仿宋_GB2312" w:cs="Times New Roman"/>
                <w:color w:val="auto"/>
                <w:kern w:val="0"/>
                <w:sz w:val="24"/>
              </w:rPr>
              <w:t>已建成公共数据授权运营平台的，得5分；未建成但承诺能在</w:t>
            </w:r>
            <w:r>
              <w:rPr>
                <w:rFonts w:hint="default" w:ascii="Times New Roman" w:hAnsi="Times New Roman" w:eastAsia="仿宋_GB2312" w:cs="Times New Roman"/>
                <w:color w:val="auto"/>
                <w:kern w:val="0"/>
                <w:sz w:val="24"/>
                <w:lang w:val="en"/>
              </w:rPr>
              <w:t>签订</w:t>
            </w:r>
            <w:r>
              <w:rPr>
                <w:rFonts w:hint="default" w:ascii="Times New Roman" w:hAnsi="Times New Roman" w:eastAsia="仿宋_GB2312" w:cs="Times New Roman"/>
                <w:color w:val="auto"/>
                <w:kern w:val="0"/>
                <w:sz w:val="24"/>
              </w:rPr>
              <w:t>授权运营协议后10个工作日内</w:t>
            </w:r>
            <w:r>
              <w:rPr>
                <w:rFonts w:hint="default" w:ascii="Times New Roman" w:hAnsi="Times New Roman" w:eastAsia="仿宋_GB2312" w:cs="Times New Roman"/>
                <w:color w:val="auto"/>
                <w:kern w:val="0"/>
                <w:sz w:val="24"/>
                <w:lang w:val="en"/>
              </w:rPr>
              <w:t>按照国家和湖南省有关要求</w:t>
            </w:r>
            <w:r>
              <w:rPr>
                <w:rFonts w:hint="default" w:ascii="Times New Roman" w:hAnsi="Times New Roman" w:eastAsia="仿宋_GB2312" w:cs="Times New Roman"/>
                <w:color w:val="auto"/>
                <w:kern w:val="0"/>
                <w:sz w:val="24"/>
              </w:rPr>
              <w:t>完成部署的得2分；其他不得分。</w:t>
            </w:r>
          </w:p>
          <w:p w14:paraId="226B98E6">
            <w:pPr>
              <w:widowControl/>
              <w:spacing w:after="0" w:line="320" w:lineRule="exact"/>
              <w:rPr>
                <w:rFonts w:hint="default" w:ascii="Times New Roman" w:hAnsi="Times New Roman" w:eastAsia="仿宋_GB2312" w:cs="Times New Roman"/>
                <w:b/>
                <w:bCs/>
                <w:color w:val="auto"/>
                <w:kern w:val="0"/>
                <w:sz w:val="24"/>
              </w:rPr>
            </w:pPr>
            <w:r>
              <w:rPr>
                <w:rFonts w:hint="default" w:ascii="Times New Roman" w:hAnsi="Times New Roman" w:eastAsia="仿宋_GB2312" w:cs="Times New Roman"/>
                <w:b/>
                <w:bCs/>
                <w:color w:val="auto"/>
                <w:kern w:val="0"/>
                <w:sz w:val="24"/>
              </w:rPr>
              <w:t>注：承诺书自拟，需申报单位加盖公章和法定代表人签字</w:t>
            </w:r>
          </w:p>
          <w:p w14:paraId="0C78FCE5">
            <w:pPr>
              <w:widowControl/>
              <w:numPr>
                <w:ilvl w:val="0"/>
                <w:numId w:val="2"/>
              </w:numPr>
              <w:spacing w:after="0" w:line="320" w:lineRule="exact"/>
              <w:rPr>
                <w:rFonts w:hint="default" w:ascii="Times New Roman" w:hAnsi="Times New Roman" w:eastAsia="仿宋_GB2312" w:cs="Times New Roman"/>
                <w:color w:val="auto"/>
                <w:kern w:val="0"/>
                <w:sz w:val="24"/>
                <w:lang w:eastAsia="zh"/>
              </w:rPr>
            </w:pPr>
            <w:r>
              <w:rPr>
                <w:rFonts w:hint="default" w:ascii="Times New Roman" w:hAnsi="Times New Roman" w:eastAsia="仿宋_GB2312" w:cs="Times New Roman"/>
                <w:b/>
                <w:bCs/>
                <w:color w:val="auto"/>
                <w:kern w:val="0"/>
                <w:sz w:val="24"/>
              </w:rPr>
              <w:t>平台功能完整度（15分）。</w:t>
            </w:r>
            <w:r>
              <w:rPr>
                <w:rFonts w:hint="default" w:ascii="Times New Roman" w:hAnsi="Times New Roman" w:eastAsia="仿宋_GB2312" w:cs="Times New Roman"/>
                <w:color w:val="auto"/>
                <w:kern w:val="0"/>
                <w:sz w:val="24"/>
                <w:lang w:eastAsia="zh"/>
              </w:rPr>
              <w:t>能够提供公共数据授权运营平台演示，平台具备基础支撑、授权运营管理、安全可控开发利用环境、存算资源服务、数据安全防护等《整体实施方案》要求的功能（详见附件</w:t>
            </w:r>
            <w:r>
              <w:rPr>
                <w:rFonts w:hint="default" w:ascii="Times New Roman" w:hAnsi="Times New Roman" w:eastAsia="仿宋_GB2312" w:cs="Times New Roman"/>
                <w:color w:val="auto"/>
                <w:kern w:val="0"/>
                <w:sz w:val="24"/>
              </w:rPr>
              <w:t>9</w:t>
            </w:r>
            <w:r>
              <w:rPr>
                <w:rFonts w:hint="default" w:ascii="Times New Roman" w:hAnsi="Times New Roman" w:eastAsia="仿宋_GB2312" w:cs="Times New Roman"/>
                <w:color w:val="auto"/>
                <w:kern w:val="0"/>
                <w:sz w:val="24"/>
                <w:lang w:eastAsia="zh"/>
              </w:rPr>
              <w:t>），功能完备，设计合理的得</w:t>
            </w:r>
            <w:r>
              <w:rPr>
                <w:rFonts w:hint="default" w:ascii="Times New Roman" w:hAnsi="Times New Roman" w:eastAsia="仿宋_GB2312" w:cs="Times New Roman"/>
                <w:color w:val="auto"/>
                <w:kern w:val="0"/>
                <w:sz w:val="24"/>
              </w:rPr>
              <w:t>15</w:t>
            </w:r>
            <w:r>
              <w:rPr>
                <w:rFonts w:hint="default" w:ascii="Times New Roman" w:hAnsi="Times New Roman" w:eastAsia="仿宋_GB2312" w:cs="Times New Roman"/>
                <w:color w:val="auto"/>
                <w:kern w:val="0"/>
                <w:sz w:val="24"/>
                <w:lang w:eastAsia="zh"/>
              </w:rPr>
              <w:t>分；有漏项的，每项扣</w:t>
            </w:r>
            <w:r>
              <w:rPr>
                <w:rFonts w:hint="default" w:ascii="Times New Roman" w:hAnsi="Times New Roman" w:eastAsia="仿宋_GB2312" w:cs="Times New Roman"/>
                <w:color w:val="auto"/>
                <w:kern w:val="0"/>
                <w:sz w:val="24"/>
              </w:rPr>
              <w:t>3</w:t>
            </w:r>
            <w:r>
              <w:rPr>
                <w:rFonts w:hint="default" w:ascii="Times New Roman" w:hAnsi="Times New Roman" w:eastAsia="仿宋_GB2312" w:cs="Times New Roman"/>
                <w:color w:val="auto"/>
                <w:kern w:val="0"/>
                <w:sz w:val="24"/>
                <w:lang w:eastAsia="zh"/>
              </w:rPr>
              <w:t>分；</w:t>
            </w:r>
            <w:r>
              <w:rPr>
                <w:rFonts w:hint="default" w:ascii="Times New Roman" w:hAnsi="Times New Roman" w:eastAsia="仿宋_GB2312" w:cs="Times New Roman"/>
                <w:color w:val="auto"/>
                <w:kern w:val="0"/>
                <w:sz w:val="24"/>
              </w:rPr>
              <w:t>每项中每有一处缺陷的扣1分，</w:t>
            </w:r>
            <w:r>
              <w:rPr>
                <w:rFonts w:hint="default" w:ascii="Times New Roman" w:hAnsi="Times New Roman" w:eastAsia="仿宋_GB2312" w:cs="Times New Roman"/>
                <w:color w:val="auto"/>
                <w:kern w:val="0"/>
                <w:sz w:val="24"/>
                <w:lang w:eastAsia="zh"/>
              </w:rPr>
              <w:t>扣完为止。</w:t>
            </w:r>
          </w:p>
          <w:p w14:paraId="7BD727D3">
            <w:pPr>
              <w:widowControl/>
              <w:spacing w:after="0" w:line="320" w:lineRule="exact"/>
              <w:rPr>
                <w:rFonts w:hint="default" w:ascii="Times New Roman" w:hAnsi="Times New Roman" w:eastAsia="仿宋_GB2312" w:cs="Times New Roman"/>
                <w:color w:val="auto"/>
                <w:kern w:val="0"/>
                <w:sz w:val="24"/>
              </w:rPr>
            </w:pPr>
            <w:r>
              <w:rPr>
                <w:rFonts w:hint="default" w:ascii="Times New Roman" w:hAnsi="Times New Roman" w:eastAsia="仿宋_GB2312" w:cs="Times New Roman"/>
                <w:b/>
                <w:bCs/>
                <w:color w:val="auto"/>
                <w:kern w:val="0"/>
                <w:sz w:val="24"/>
              </w:rPr>
              <w:t>缺陷是指：①方案内容脱离实际情况；②内容前后矛盾；③引用的规范及标准错误；④流程设计不合理；⑤落地性不强等任意一种情形。（下文中所提“缺陷”，均按此标准判定）</w:t>
            </w:r>
          </w:p>
        </w:tc>
      </w:tr>
      <w:tr w14:paraId="191ED19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19" w:hRule="atLeast"/>
          <w:jc w:val="center"/>
        </w:trPr>
        <w:tc>
          <w:tcPr>
            <w:tcW w:w="1014" w:type="dxa"/>
            <w:vMerge w:val="continue"/>
            <w:noWrap w:val="0"/>
            <w:tcMar>
              <w:top w:w="0" w:type="dxa"/>
              <w:left w:w="0" w:type="dxa"/>
              <w:bottom w:w="0" w:type="dxa"/>
              <w:right w:w="0" w:type="dxa"/>
            </w:tcMar>
            <w:vAlign w:val="center"/>
          </w:tcPr>
          <w:p w14:paraId="6254BD4F">
            <w:pPr>
              <w:widowControl/>
              <w:spacing w:after="0" w:line="320" w:lineRule="exact"/>
              <w:jc w:val="center"/>
              <w:rPr>
                <w:rFonts w:hint="default" w:ascii="Times New Roman" w:hAnsi="Times New Roman" w:eastAsia="仿宋_GB2312" w:cs="Times New Roman"/>
                <w:b/>
                <w:bCs/>
                <w:color w:val="auto"/>
                <w:kern w:val="0"/>
                <w:sz w:val="24"/>
              </w:rPr>
            </w:pPr>
          </w:p>
        </w:tc>
        <w:tc>
          <w:tcPr>
            <w:tcW w:w="1075" w:type="dxa"/>
            <w:noWrap w:val="0"/>
            <w:tcMar>
              <w:top w:w="0" w:type="dxa"/>
              <w:left w:w="0" w:type="dxa"/>
              <w:bottom w:w="0" w:type="dxa"/>
              <w:right w:w="0" w:type="dxa"/>
            </w:tcMar>
            <w:vAlign w:val="center"/>
          </w:tcPr>
          <w:p w14:paraId="041283C4">
            <w:pPr>
              <w:widowControl/>
              <w:spacing w:after="0" w:line="320" w:lineRule="exact"/>
              <w:jc w:val="center"/>
              <w:rPr>
                <w:rFonts w:hint="default" w:ascii="Times New Roman" w:hAnsi="Times New Roman" w:eastAsia="仿宋_GB2312" w:cs="Times New Roman"/>
                <w:b/>
                <w:bCs/>
                <w:color w:val="auto"/>
                <w:kern w:val="0"/>
                <w:sz w:val="24"/>
              </w:rPr>
            </w:pPr>
            <w:r>
              <w:rPr>
                <w:rFonts w:hint="default" w:ascii="Times New Roman" w:hAnsi="Times New Roman" w:eastAsia="仿宋_GB2312" w:cs="Times New Roman"/>
                <w:b/>
                <w:bCs/>
                <w:color w:val="auto"/>
                <w:kern w:val="0"/>
                <w:sz w:val="24"/>
              </w:rPr>
              <w:t>技术方案（14分）</w:t>
            </w:r>
          </w:p>
        </w:tc>
        <w:tc>
          <w:tcPr>
            <w:tcW w:w="7250" w:type="dxa"/>
            <w:noWrap w:val="0"/>
            <w:tcMar>
              <w:top w:w="0" w:type="dxa"/>
              <w:left w:w="0" w:type="dxa"/>
              <w:bottom w:w="0" w:type="dxa"/>
              <w:right w:w="0" w:type="dxa"/>
            </w:tcMar>
            <w:vAlign w:val="center"/>
          </w:tcPr>
          <w:p w14:paraId="57AE13AF">
            <w:pPr>
              <w:widowControl/>
              <w:spacing w:after="0" w:line="320" w:lineRule="exact"/>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1.提供</w:t>
            </w:r>
            <w:r>
              <w:rPr>
                <w:rFonts w:hint="default" w:ascii="Times New Roman" w:hAnsi="Times New Roman" w:eastAsia="仿宋_GB2312" w:cs="Times New Roman"/>
                <w:color w:val="auto"/>
                <w:kern w:val="0"/>
                <w:sz w:val="24"/>
                <w:lang w:eastAsia="zh"/>
              </w:rPr>
              <w:t>平台</w:t>
            </w:r>
            <w:r>
              <w:rPr>
                <w:rFonts w:hint="default" w:ascii="Times New Roman" w:hAnsi="Times New Roman" w:eastAsia="仿宋_GB2312" w:cs="Times New Roman"/>
                <w:b/>
                <w:bCs/>
                <w:color w:val="auto"/>
                <w:kern w:val="0"/>
                <w:sz w:val="24"/>
                <w:lang w:eastAsia="zh"/>
              </w:rPr>
              <w:t>基础支撑、授权运营管理、安全可控开发利用环境、存算资源服务、数据安全防护</w:t>
            </w:r>
            <w:r>
              <w:rPr>
                <w:rFonts w:hint="default" w:ascii="Times New Roman" w:hAnsi="Times New Roman" w:eastAsia="仿宋_GB2312" w:cs="Times New Roman"/>
                <w:color w:val="auto"/>
                <w:kern w:val="0"/>
                <w:sz w:val="24"/>
              </w:rPr>
              <w:t>的功能设计技术方案。完全满足需求得10分；每缺少一项方案扣2分；每项中每有一处缺陷的扣0.5分，扣完为止。</w:t>
            </w:r>
          </w:p>
          <w:p w14:paraId="3568E227">
            <w:pPr>
              <w:widowControl/>
              <w:spacing w:after="0" w:line="320" w:lineRule="exact"/>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2.提供</w:t>
            </w:r>
            <w:r>
              <w:rPr>
                <w:rFonts w:hint="default" w:ascii="Times New Roman" w:hAnsi="Times New Roman" w:eastAsia="仿宋_GB2312" w:cs="Times New Roman"/>
                <w:b/>
                <w:bCs/>
                <w:color w:val="auto"/>
                <w:kern w:val="0"/>
                <w:sz w:val="24"/>
              </w:rPr>
              <w:t>公共数据协调对接、清洗、去重、脱敏</w:t>
            </w:r>
            <w:r>
              <w:rPr>
                <w:rFonts w:hint="default" w:ascii="Times New Roman" w:hAnsi="Times New Roman" w:eastAsia="仿宋_GB2312" w:cs="Times New Roman"/>
                <w:color w:val="auto"/>
                <w:kern w:val="0"/>
                <w:sz w:val="24"/>
              </w:rPr>
              <w:t>等标准化加工服务的技术方案和工作思路。完全满足需求得2分；每缺少一项方案扣0.5分；每项中每有一处缺陷的扣0.1分，扣完为止。</w:t>
            </w:r>
          </w:p>
          <w:p w14:paraId="32812C5E">
            <w:pPr>
              <w:widowControl/>
              <w:spacing w:after="0" w:line="320" w:lineRule="exact"/>
              <w:rPr>
                <w:rFonts w:hint="default" w:ascii="Times New Roman" w:hAnsi="Times New Roman" w:eastAsia="仿宋_GB2312" w:cs="Times New Roman"/>
                <w:b/>
                <w:bCs/>
                <w:color w:val="auto"/>
                <w:kern w:val="0"/>
                <w:sz w:val="24"/>
              </w:rPr>
            </w:pPr>
            <w:r>
              <w:rPr>
                <w:rFonts w:hint="default" w:ascii="Times New Roman" w:hAnsi="Times New Roman" w:eastAsia="仿宋_GB2312" w:cs="Times New Roman"/>
                <w:color w:val="auto"/>
                <w:kern w:val="0"/>
                <w:sz w:val="24"/>
              </w:rPr>
              <w:t>3.提供公共数据资源开发利用所需的</w:t>
            </w:r>
            <w:r>
              <w:rPr>
                <w:rFonts w:hint="default" w:ascii="Times New Roman" w:hAnsi="Times New Roman" w:eastAsia="仿宋_GB2312" w:cs="Times New Roman"/>
                <w:b/>
                <w:bCs/>
                <w:color w:val="auto"/>
                <w:kern w:val="0"/>
                <w:sz w:val="24"/>
              </w:rPr>
              <w:t>网络基础支撑、隐私计算资源、云资源、安全防护资源</w:t>
            </w:r>
            <w:r>
              <w:rPr>
                <w:rFonts w:hint="default" w:ascii="Times New Roman" w:hAnsi="Times New Roman" w:eastAsia="仿宋_GB2312" w:cs="Times New Roman"/>
                <w:color w:val="auto"/>
                <w:kern w:val="0"/>
                <w:sz w:val="24"/>
              </w:rPr>
              <w:t>等技术支撑服务方案。完全满足需求得2分；每缺少一项方案扣0.5分；每项中每有一处缺陷的扣0.1分，扣完为止。</w:t>
            </w:r>
          </w:p>
        </w:tc>
      </w:tr>
      <w:tr w14:paraId="5BD878F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443" w:hRule="atLeast"/>
          <w:jc w:val="center"/>
        </w:trPr>
        <w:tc>
          <w:tcPr>
            <w:tcW w:w="1014" w:type="dxa"/>
            <w:vMerge w:val="continue"/>
            <w:noWrap w:val="0"/>
            <w:tcMar>
              <w:top w:w="0" w:type="dxa"/>
              <w:left w:w="0" w:type="dxa"/>
              <w:bottom w:w="0" w:type="dxa"/>
              <w:right w:w="0" w:type="dxa"/>
            </w:tcMar>
            <w:vAlign w:val="center"/>
          </w:tcPr>
          <w:p w14:paraId="09D52C39">
            <w:pPr>
              <w:widowControl/>
              <w:spacing w:after="0" w:line="320" w:lineRule="exact"/>
              <w:jc w:val="center"/>
              <w:rPr>
                <w:rFonts w:hint="default" w:ascii="Times New Roman" w:hAnsi="Times New Roman" w:eastAsia="仿宋_GB2312" w:cs="Times New Roman"/>
                <w:b/>
                <w:bCs/>
                <w:color w:val="auto"/>
                <w:kern w:val="0"/>
                <w:sz w:val="24"/>
                <w:lang w:eastAsia="zh"/>
              </w:rPr>
            </w:pPr>
          </w:p>
        </w:tc>
        <w:tc>
          <w:tcPr>
            <w:tcW w:w="1075" w:type="dxa"/>
            <w:noWrap w:val="0"/>
            <w:tcMar>
              <w:top w:w="0" w:type="dxa"/>
              <w:left w:w="0" w:type="dxa"/>
              <w:bottom w:w="0" w:type="dxa"/>
              <w:right w:w="0" w:type="dxa"/>
            </w:tcMar>
            <w:vAlign w:val="center"/>
          </w:tcPr>
          <w:p w14:paraId="13E0BF08">
            <w:pPr>
              <w:widowControl/>
              <w:spacing w:after="0" w:line="320" w:lineRule="exact"/>
              <w:jc w:val="center"/>
              <w:rPr>
                <w:rFonts w:hint="default" w:ascii="Times New Roman" w:hAnsi="Times New Roman" w:eastAsia="仿宋_GB2312" w:cs="Times New Roman"/>
                <w:b/>
                <w:bCs/>
                <w:color w:val="auto"/>
                <w:kern w:val="0"/>
                <w:sz w:val="24"/>
              </w:rPr>
            </w:pPr>
            <w:r>
              <w:rPr>
                <w:rFonts w:hint="default" w:ascii="Times New Roman" w:hAnsi="Times New Roman" w:eastAsia="仿宋_GB2312" w:cs="Times New Roman"/>
                <w:b/>
                <w:bCs/>
                <w:color w:val="auto"/>
                <w:kern w:val="0"/>
                <w:sz w:val="24"/>
              </w:rPr>
              <w:t>实施案例</w:t>
            </w:r>
          </w:p>
          <w:p w14:paraId="1C13B732">
            <w:pPr>
              <w:widowControl/>
              <w:spacing w:after="0" w:line="320" w:lineRule="exact"/>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b/>
                <w:bCs/>
                <w:color w:val="auto"/>
                <w:kern w:val="0"/>
                <w:sz w:val="24"/>
              </w:rPr>
              <w:t>（6分）</w:t>
            </w:r>
          </w:p>
        </w:tc>
        <w:tc>
          <w:tcPr>
            <w:tcW w:w="7250" w:type="dxa"/>
            <w:noWrap w:val="0"/>
            <w:tcMar>
              <w:top w:w="0" w:type="dxa"/>
              <w:left w:w="0" w:type="dxa"/>
              <w:bottom w:w="0" w:type="dxa"/>
              <w:right w:w="0" w:type="dxa"/>
            </w:tcMar>
            <w:vAlign w:val="center"/>
          </w:tcPr>
          <w:p w14:paraId="75DFEB61">
            <w:pPr>
              <w:widowControl/>
              <w:spacing w:after="0" w:line="320" w:lineRule="exact"/>
              <w:rPr>
                <w:rFonts w:hint="default" w:ascii="Times New Roman" w:hAnsi="Times New Roman" w:eastAsia="仿宋_GB2312" w:cs="Times New Roman"/>
                <w:b/>
                <w:bCs/>
                <w:color w:val="auto"/>
                <w:kern w:val="0"/>
                <w:sz w:val="24"/>
              </w:rPr>
            </w:pPr>
            <w:r>
              <w:rPr>
                <w:rFonts w:hint="default" w:ascii="Times New Roman" w:hAnsi="Times New Roman" w:eastAsia="仿宋_GB2312" w:cs="Times New Roman"/>
                <w:b/>
                <w:bCs/>
                <w:color w:val="auto"/>
                <w:kern w:val="0"/>
                <w:sz w:val="24"/>
              </w:rPr>
              <w:t>根据申报单位提供的相关业绩合同或实操案例进行评审：</w:t>
            </w:r>
          </w:p>
          <w:p w14:paraId="04D78CF1">
            <w:pPr>
              <w:widowControl/>
              <w:spacing w:after="0" w:line="320" w:lineRule="exact"/>
              <w:rPr>
                <w:rFonts w:hint="default" w:ascii="Times New Roman" w:hAnsi="Times New Roman" w:eastAsia="仿宋_GB2312" w:cs="Times New Roman"/>
                <w:color w:val="auto"/>
                <w:kern w:val="0"/>
                <w:sz w:val="24"/>
              </w:rPr>
            </w:pPr>
            <w:r>
              <w:rPr>
                <w:rFonts w:hint="default" w:ascii="Times New Roman" w:hAnsi="Times New Roman" w:eastAsia="仿宋_GB2312" w:cs="Times New Roman"/>
                <w:b/>
                <w:bCs/>
                <w:color w:val="auto"/>
                <w:kern w:val="0"/>
                <w:sz w:val="24"/>
              </w:rPr>
              <w:t>1.相关案例（2分）。</w:t>
            </w:r>
            <w:r>
              <w:rPr>
                <w:rFonts w:hint="default" w:ascii="Times New Roman" w:hAnsi="Times New Roman" w:eastAsia="仿宋_GB2312" w:cs="Times New Roman"/>
                <w:color w:val="auto"/>
                <w:kern w:val="0"/>
                <w:sz w:val="24"/>
              </w:rPr>
              <w:t>2024年1月1日以来（以申报截止日期为准），申报单位承接数据资源登记、数据产品开发、数据共享交换、数据治理、数据资产入表等相关领域平台建设或服务类的业绩合同，每提供1个得0.5分，每个大类仅计1个</w:t>
            </w:r>
            <w:r>
              <w:rPr>
                <w:rFonts w:hint="default" w:ascii="Times New Roman" w:hAnsi="Times New Roman" w:eastAsia="仿宋_GB2312" w:cs="Times New Roman"/>
                <w:color w:val="auto"/>
                <w:kern w:val="0"/>
                <w:sz w:val="24"/>
                <w:lang w:eastAsia="zh"/>
              </w:rPr>
              <w:t>有效</w:t>
            </w:r>
            <w:r>
              <w:rPr>
                <w:rFonts w:hint="default" w:ascii="Times New Roman" w:hAnsi="Times New Roman" w:eastAsia="仿宋_GB2312" w:cs="Times New Roman"/>
                <w:color w:val="auto"/>
                <w:kern w:val="0"/>
                <w:sz w:val="24"/>
              </w:rPr>
              <w:t>业绩合同，该项</w:t>
            </w:r>
            <w:r>
              <w:rPr>
                <w:rFonts w:hint="default" w:ascii="Times New Roman" w:hAnsi="Times New Roman" w:eastAsia="仿宋_GB2312" w:cs="Times New Roman"/>
                <w:color w:val="auto"/>
                <w:kern w:val="0"/>
                <w:sz w:val="24"/>
                <w:lang w:val="en"/>
              </w:rPr>
              <w:t>最高</w:t>
            </w:r>
            <w:r>
              <w:rPr>
                <w:rFonts w:hint="default" w:ascii="Times New Roman" w:hAnsi="Times New Roman" w:eastAsia="仿宋_GB2312" w:cs="Times New Roman"/>
                <w:color w:val="auto"/>
                <w:kern w:val="0"/>
                <w:sz w:val="24"/>
              </w:rPr>
              <w:t>得2分。</w:t>
            </w:r>
          </w:p>
          <w:p w14:paraId="05E049C6">
            <w:pPr>
              <w:widowControl/>
              <w:spacing w:after="0" w:line="320" w:lineRule="exact"/>
              <w:rPr>
                <w:rFonts w:hint="default" w:ascii="Times New Roman" w:hAnsi="Times New Roman" w:eastAsia="仿宋_GB2312" w:cs="Times New Roman"/>
                <w:color w:val="auto"/>
                <w:kern w:val="0"/>
                <w:sz w:val="24"/>
              </w:rPr>
            </w:pPr>
            <w:r>
              <w:rPr>
                <w:rFonts w:hint="default" w:ascii="Times New Roman" w:hAnsi="Times New Roman" w:eastAsia="仿宋_GB2312" w:cs="Times New Roman"/>
                <w:b/>
                <w:bCs/>
                <w:color w:val="auto"/>
                <w:kern w:val="0"/>
                <w:sz w:val="24"/>
              </w:rPr>
              <w:t>2.实施业绩（4分）。</w:t>
            </w:r>
            <w:r>
              <w:rPr>
                <w:rFonts w:hint="default" w:ascii="Times New Roman" w:hAnsi="Times New Roman" w:eastAsia="仿宋_GB2312" w:cs="Times New Roman"/>
                <w:color w:val="auto"/>
                <w:kern w:val="0"/>
                <w:sz w:val="24"/>
              </w:rPr>
              <w:t>2024年1月1日以来（以申报截止日期为准），申报单位参与国家数据局“数据要素×”大赛获奖情况，获得一等奖得</w:t>
            </w:r>
            <w:r>
              <w:rPr>
                <w:rFonts w:hint="default" w:ascii="Times New Roman" w:hAnsi="Times New Roman" w:eastAsia="仿宋_GB2312" w:cs="Times New Roman"/>
                <w:color w:val="auto"/>
                <w:kern w:val="0"/>
                <w:sz w:val="24"/>
                <w:lang w:val="en-US" w:eastAsia="zh-CN"/>
              </w:rPr>
              <w:t>2</w:t>
            </w:r>
            <w:r>
              <w:rPr>
                <w:rFonts w:hint="default" w:ascii="Times New Roman" w:hAnsi="Times New Roman" w:eastAsia="仿宋_GB2312" w:cs="Times New Roman"/>
                <w:color w:val="auto"/>
                <w:kern w:val="0"/>
                <w:sz w:val="24"/>
              </w:rPr>
              <w:t>分，二等奖得</w:t>
            </w:r>
            <w:r>
              <w:rPr>
                <w:rFonts w:hint="default" w:ascii="Times New Roman" w:hAnsi="Times New Roman" w:eastAsia="仿宋_GB2312" w:cs="Times New Roman"/>
                <w:color w:val="auto"/>
                <w:kern w:val="0"/>
                <w:sz w:val="24"/>
                <w:lang w:val="en-US" w:eastAsia="zh-CN"/>
              </w:rPr>
              <w:t>1</w:t>
            </w:r>
            <w:r>
              <w:rPr>
                <w:rFonts w:hint="default" w:ascii="Times New Roman" w:hAnsi="Times New Roman" w:eastAsia="仿宋_GB2312" w:cs="Times New Roman"/>
                <w:color w:val="auto"/>
                <w:kern w:val="0"/>
                <w:sz w:val="24"/>
              </w:rPr>
              <w:t>分，三等奖得0.</w:t>
            </w:r>
            <w:r>
              <w:rPr>
                <w:rFonts w:hint="default" w:ascii="Times New Roman" w:hAnsi="Times New Roman" w:eastAsia="仿宋_GB2312" w:cs="Times New Roman"/>
                <w:color w:val="auto"/>
                <w:kern w:val="0"/>
                <w:sz w:val="24"/>
                <w:lang w:val="en-US" w:eastAsia="zh-CN"/>
              </w:rPr>
              <w:t>5</w:t>
            </w:r>
            <w:r>
              <w:rPr>
                <w:rFonts w:hint="default" w:ascii="Times New Roman" w:hAnsi="Times New Roman" w:eastAsia="仿宋_GB2312" w:cs="Times New Roman"/>
                <w:color w:val="auto"/>
                <w:kern w:val="0"/>
                <w:sz w:val="24"/>
              </w:rPr>
              <w:t>分，其他情况不得分，本项最高得2分。2026年1月1日以来（以申报截止日期为准），申报单位拥有公共数据产品和服务开发的实施案例，并取得实际成效的，每提供1个得1分，本项最高得2分。</w:t>
            </w:r>
          </w:p>
          <w:p w14:paraId="6B710A37">
            <w:pPr>
              <w:widowControl/>
              <w:spacing w:after="0" w:line="320" w:lineRule="exact"/>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注：需提供案例相关佐证材料（如有效获奖证书、合同、</w:t>
            </w:r>
            <w:r>
              <w:rPr>
                <w:rFonts w:hint="default" w:ascii="Times New Roman" w:hAnsi="Times New Roman" w:eastAsia="仿宋_GB2312" w:cs="Times New Roman"/>
                <w:color w:val="auto"/>
                <w:kern w:val="0"/>
                <w:sz w:val="24"/>
                <w:lang w:eastAsia="zh-CN"/>
              </w:rPr>
              <w:t>公共</w:t>
            </w:r>
            <w:r>
              <w:rPr>
                <w:rFonts w:hint="default" w:ascii="Times New Roman" w:hAnsi="Times New Roman" w:eastAsia="仿宋_GB2312" w:cs="Times New Roman"/>
                <w:color w:val="auto"/>
                <w:kern w:val="0"/>
                <w:sz w:val="24"/>
              </w:rPr>
              <w:t>数据产品和服务流通交易记录</w:t>
            </w:r>
            <w:r>
              <w:rPr>
                <w:rFonts w:hint="default" w:ascii="Times New Roman" w:hAnsi="Times New Roman" w:eastAsia="仿宋_GB2312" w:cs="Times New Roman"/>
                <w:color w:val="auto"/>
                <w:kern w:val="0"/>
                <w:sz w:val="24"/>
                <w:lang w:eastAsia="zh-CN"/>
              </w:rPr>
              <w:t>或合作协议</w:t>
            </w:r>
            <w:r>
              <w:rPr>
                <w:rFonts w:hint="default" w:ascii="Times New Roman" w:hAnsi="Times New Roman" w:eastAsia="仿宋_GB2312" w:cs="Times New Roman"/>
                <w:color w:val="auto"/>
                <w:kern w:val="0"/>
                <w:sz w:val="24"/>
              </w:rPr>
              <w:t>等材料），并加盖申报单位公章。</w:t>
            </w:r>
          </w:p>
        </w:tc>
      </w:tr>
      <w:tr w14:paraId="1CDE114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655" w:hRule="atLeast"/>
          <w:jc w:val="center"/>
        </w:trPr>
        <w:tc>
          <w:tcPr>
            <w:tcW w:w="1014" w:type="dxa"/>
            <w:vMerge w:val="restart"/>
            <w:noWrap w:val="0"/>
            <w:tcMar>
              <w:top w:w="0" w:type="dxa"/>
              <w:left w:w="0" w:type="dxa"/>
              <w:bottom w:w="0" w:type="dxa"/>
              <w:right w:w="0" w:type="dxa"/>
            </w:tcMar>
            <w:vAlign w:val="center"/>
          </w:tcPr>
          <w:p w14:paraId="78145D71">
            <w:pPr>
              <w:widowControl/>
              <w:spacing w:after="0" w:line="320" w:lineRule="exact"/>
              <w:jc w:val="center"/>
              <w:rPr>
                <w:rFonts w:hint="default" w:ascii="Times New Roman" w:hAnsi="Times New Roman" w:eastAsia="仿宋_GB2312" w:cs="Times New Roman"/>
                <w:b/>
                <w:bCs/>
                <w:color w:val="auto"/>
                <w:kern w:val="0"/>
                <w:sz w:val="24"/>
                <w:lang w:eastAsia="zh"/>
              </w:rPr>
            </w:pPr>
            <w:r>
              <w:rPr>
                <w:rFonts w:hint="default" w:ascii="Times New Roman" w:hAnsi="Times New Roman" w:eastAsia="仿宋_GB2312" w:cs="Times New Roman"/>
                <w:b/>
                <w:bCs/>
                <w:color w:val="auto"/>
                <w:kern w:val="0"/>
                <w:sz w:val="24"/>
              </w:rPr>
              <w:t>运营</w:t>
            </w:r>
            <w:r>
              <w:rPr>
                <w:rFonts w:hint="default" w:ascii="Times New Roman" w:hAnsi="Times New Roman" w:eastAsia="仿宋_GB2312" w:cs="Times New Roman"/>
                <w:b/>
                <w:bCs/>
                <w:color w:val="auto"/>
                <w:kern w:val="0"/>
                <w:sz w:val="24"/>
                <w:lang w:eastAsia="zh"/>
              </w:rPr>
              <w:t>能力</w:t>
            </w:r>
          </w:p>
          <w:p w14:paraId="7661606E">
            <w:pPr>
              <w:widowControl/>
              <w:spacing w:after="0" w:line="320" w:lineRule="exact"/>
              <w:jc w:val="center"/>
              <w:rPr>
                <w:rFonts w:hint="default" w:ascii="Times New Roman" w:hAnsi="Times New Roman" w:eastAsia="仿宋_GB2312" w:cs="Times New Roman"/>
                <w:b/>
                <w:bCs/>
                <w:color w:val="auto"/>
                <w:kern w:val="0"/>
                <w:sz w:val="24"/>
              </w:rPr>
            </w:pPr>
            <w:r>
              <w:rPr>
                <w:rFonts w:hint="default" w:ascii="Times New Roman" w:hAnsi="Times New Roman" w:eastAsia="仿宋_GB2312" w:cs="Times New Roman"/>
                <w:b/>
                <w:bCs/>
                <w:color w:val="auto"/>
                <w:kern w:val="0"/>
                <w:sz w:val="24"/>
              </w:rPr>
              <w:t>（35分）</w:t>
            </w:r>
          </w:p>
        </w:tc>
        <w:tc>
          <w:tcPr>
            <w:tcW w:w="1075" w:type="dxa"/>
            <w:tcBorders>
              <w:bottom w:val="single" w:color="auto" w:sz="4" w:space="0"/>
            </w:tcBorders>
            <w:noWrap w:val="0"/>
            <w:tcMar>
              <w:top w:w="0" w:type="dxa"/>
              <w:left w:w="0" w:type="dxa"/>
              <w:bottom w:w="0" w:type="dxa"/>
              <w:right w:w="0" w:type="dxa"/>
            </w:tcMar>
            <w:vAlign w:val="center"/>
          </w:tcPr>
          <w:p w14:paraId="236C9AF3">
            <w:pPr>
              <w:widowControl/>
              <w:spacing w:after="0" w:line="320" w:lineRule="exact"/>
              <w:jc w:val="center"/>
              <w:rPr>
                <w:rFonts w:hint="default" w:ascii="Times New Roman" w:hAnsi="Times New Roman" w:eastAsia="仿宋_GB2312" w:cs="Times New Roman"/>
                <w:b/>
                <w:bCs/>
                <w:color w:val="auto"/>
                <w:kern w:val="0"/>
                <w:sz w:val="24"/>
              </w:rPr>
            </w:pPr>
            <w:r>
              <w:rPr>
                <w:rFonts w:hint="default" w:ascii="Times New Roman" w:hAnsi="Times New Roman" w:eastAsia="仿宋_GB2312" w:cs="Times New Roman"/>
                <w:b/>
                <w:bCs/>
                <w:color w:val="auto"/>
                <w:kern w:val="0"/>
                <w:sz w:val="24"/>
              </w:rPr>
              <w:t>配套服务（4分）</w:t>
            </w:r>
          </w:p>
        </w:tc>
        <w:tc>
          <w:tcPr>
            <w:tcW w:w="7250" w:type="dxa"/>
            <w:tcBorders>
              <w:bottom w:val="single" w:color="auto" w:sz="4" w:space="0"/>
            </w:tcBorders>
            <w:noWrap w:val="0"/>
            <w:tcMar>
              <w:top w:w="0" w:type="dxa"/>
              <w:left w:w="0" w:type="dxa"/>
              <w:bottom w:w="0" w:type="dxa"/>
              <w:right w:w="0" w:type="dxa"/>
            </w:tcMar>
            <w:vAlign w:val="center"/>
          </w:tcPr>
          <w:p w14:paraId="4A52296D">
            <w:pPr>
              <w:widowControl/>
              <w:spacing w:after="0" w:line="320" w:lineRule="exact"/>
              <w:rPr>
                <w:rFonts w:hint="default" w:ascii="Times New Roman" w:hAnsi="Times New Roman" w:eastAsia="仿宋_GB2312" w:cs="Times New Roman"/>
                <w:color w:val="auto"/>
                <w:kern w:val="0"/>
                <w:sz w:val="24"/>
                <w:lang w:eastAsia="zh"/>
              </w:rPr>
            </w:pPr>
            <w:r>
              <w:rPr>
                <w:rFonts w:hint="default" w:ascii="Times New Roman" w:hAnsi="Times New Roman" w:eastAsia="仿宋_GB2312" w:cs="Times New Roman"/>
                <w:color w:val="auto"/>
                <w:kern w:val="0"/>
                <w:sz w:val="24"/>
              </w:rPr>
              <w:t>提供熟悉国家及省级数据管理部门法律法规与政策要求、具备成熟的省级数据要素项目运营经验、</w:t>
            </w:r>
            <w:r>
              <w:rPr>
                <w:rFonts w:hint="default" w:ascii="Times New Roman" w:hAnsi="Times New Roman" w:eastAsia="仿宋_GB2312" w:cs="Times New Roman"/>
                <w:b/>
                <w:bCs/>
                <w:color w:val="auto"/>
                <w:kern w:val="0"/>
                <w:sz w:val="24"/>
              </w:rPr>
              <w:t>成本核算建议、收益分配建议</w:t>
            </w:r>
            <w:r>
              <w:rPr>
                <w:rFonts w:hint="default" w:ascii="Times New Roman" w:hAnsi="Times New Roman" w:eastAsia="仿宋_GB2312" w:cs="Times New Roman"/>
                <w:color w:val="auto"/>
                <w:kern w:val="0"/>
                <w:sz w:val="24"/>
              </w:rPr>
              <w:t>等相关材料，完全满足要求的得4分；有漏项的，每项扣1分；每项中每有一处缺陷的扣0.5分，扣完为止。</w:t>
            </w:r>
          </w:p>
        </w:tc>
      </w:tr>
      <w:tr w14:paraId="259B84F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420" w:hRule="atLeast"/>
          <w:jc w:val="center"/>
        </w:trPr>
        <w:tc>
          <w:tcPr>
            <w:tcW w:w="1014" w:type="dxa"/>
            <w:vMerge w:val="continue"/>
            <w:noWrap w:val="0"/>
            <w:tcMar>
              <w:top w:w="0" w:type="dxa"/>
              <w:left w:w="0" w:type="dxa"/>
              <w:bottom w:w="0" w:type="dxa"/>
              <w:right w:w="0" w:type="dxa"/>
            </w:tcMar>
            <w:vAlign w:val="center"/>
          </w:tcPr>
          <w:p w14:paraId="15D49345">
            <w:pPr>
              <w:widowControl/>
              <w:spacing w:after="0" w:line="320" w:lineRule="exact"/>
              <w:jc w:val="center"/>
              <w:rPr>
                <w:rFonts w:hint="default" w:ascii="Times New Roman" w:hAnsi="Times New Roman" w:eastAsia="仿宋_GB2312" w:cs="Times New Roman"/>
                <w:b/>
                <w:bCs/>
                <w:color w:val="auto"/>
                <w:kern w:val="0"/>
                <w:sz w:val="24"/>
              </w:rPr>
            </w:pPr>
          </w:p>
        </w:tc>
        <w:tc>
          <w:tcPr>
            <w:tcW w:w="1075" w:type="dxa"/>
            <w:tcBorders>
              <w:top w:val="single" w:color="auto" w:sz="4" w:space="0"/>
            </w:tcBorders>
            <w:noWrap w:val="0"/>
            <w:tcMar>
              <w:top w:w="0" w:type="dxa"/>
              <w:left w:w="0" w:type="dxa"/>
              <w:bottom w:w="0" w:type="dxa"/>
              <w:right w:w="0" w:type="dxa"/>
            </w:tcMar>
            <w:vAlign w:val="center"/>
          </w:tcPr>
          <w:p w14:paraId="4892B602">
            <w:pPr>
              <w:widowControl/>
              <w:spacing w:after="0" w:line="320" w:lineRule="exact"/>
              <w:jc w:val="center"/>
              <w:rPr>
                <w:rFonts w:hint="default" w:ascii="Times New Roman" w:hAnsi="Times New Roman" w:eastAsia="仿宋_GB2312" w:cs="Times New Roman"/>
                <w:b/>
                <w:bCs/>
                <w:color w:val="auto"/>
                <w:kern w:val="0"/>
                <w:sz w:val="24"/>
              </w:rPr>
            </w:pPr>
            <w:r>
              <w:rPr>
                <w:rFonts w:hint="default" w:ascii="Times New Roman" w:hAnsi="Times New Roman" w:eastAsia="仿宋_GB2312" w:cs="Times New Roman"/>
                <w:b/>
                <w:bCs/>
                <w:color w:val="auto"/>
                <w:kern w:val="0"/>
                <w:sz w:val="24"/>
              </w:rPr>
              <w:t>生态培育</w:t>
            </w:r>
          </w:p>
          <w:p w14:paraId="72E743BE">
            <w:pPr>
              <w:widowControl/>
              <w:spacing w:after="0" w:line="320" w:lineRule="exact"/>
              <w:jc w:val="center"/>
              <w:rPr>
                <w:rFonts w:hint="default" w:ascii="Times New Roman" w:hAnsi="Times New Roman" w:eastAsia="仿宋_GB2312" w:cs="Times New Roman"/>
                <w:b/>
                <w:bCs/>
                <w:color w:val="auto"/>
                <w:kern w:val="0"/>
                <w:sz w:val="24"/>
              </w:rPr>
            </w:pPr>
            <w:r>
              <w:rPr>
                <w:rFonts w:hint="default" w:ascii="Times New Roman" w:hAnsi="Times New Roman" w:eastAsia="仿宋_GB2312" w:cs="Times New Roman"/>
                <w:b/>
                <w:bCs/>
                <w:color w:val="auto"/>
                <w:kern w:val="0"/>
                <w:sz w:val="24"/>
              </w:rPr>
              <w:t>（3分）</w:t>
            </w:r>
          </w:p>
        </w:tc>
        <w:tc>
          <w:tcPr>
            <w:tcW w:w="7250" w:type="dxa"/>
            <w:tcBorders>
              <w:top w:val="single" w:color="auto" w:sz="4" w:space="0"/>
            </w:tcBorders>
            <w:noWrap w:val="0"/>
            <w:tcMar>
              <w:top w:w="0" w:type="dxa"/>
              <w:left w:w="0" w:type="dxa"/>
              <w:bottom w:w="0" w:type="dxa"/>
              <w:right w:w="0" w:type="dxa"/>
            </w:tcMar>
            <w:vAlign w:val="center"/>
          </w:tcPr>
          <w:p w14:paraId="6483EB68">
            <w:pPr>
              <w:widowControl/>
              <w:spacing w:after="0" w:line="320" w:lineRule="exact"/>
              <w:rPr>
                <w:rFonts w:hint="default" w:ascii="Times New Roman" w:hAnsi="Times New Roman" w:eastAsia="仿宋_GB2312" w:cs="Times New Roman"/>
                <w:b/>
                <w:bCs/>
                <w:color w:val="auto"/>
                <w:kern w:val="0"/>
                <w:sz w:val="24"/>
                <w:lang w:val="en" w:eastAsia="zh"/>
              </w:rPr>
            </w:pPr>
            <w:r>
              <w:rPr>
                <w:rFonts w:hint="default" w:ascii="Times New Roman" w:hAnsi="Times New Roman" w:eastAsia="仿宋_GB2312" w:cs="Times New Roman"/>
                <w:color w:val="auto"/>
                <w:kern w:val="0"/>
                <w:sz w:val="24"/>
                <w:lang w:eastAsia="zh"/>
              </w:rPr>
              <w:t>申报单位已构建成熟的数商培育与生态运营体系，可有效连接多元数商主体，且有数据领域组织搭建</w:t>
            </w:r>
            <w:r>
              <w:rPr>
                <w:rFonts w:hint="default" w:ascii="Times New Roman" w:hAnsi="Times New Roman" w:eastAsia="仿宋_GB2312" w:cs="Times New Roman"/>
                <w:color w:val="auto"/>
                <w:kern w:val="0"/>
                <w:sz w:val="24"/>
              </w:rPr>
              <w:t>（如数据协会/联盟）</w:t>
            </w:r>
            <w:r>
              <w:rPr>
                <w:rFonts w:hint="default" w:ascii="Times New Roman" w:hAnsi="Times New Roman" w:eastAsia="仿宋_GB2312" w:cs="Times New Roman"/>
                <w:color w:val="auto"/>
                <w:kern w:val="0"/>
                <w:sz w:val="24"/>
                <w:lang w:eastAsia="zh"/>
              </w:rPr>
              <w:t>、数据领域赛事承办、生态培育活动开展等实际运营实践支撑，得</w:t>
            </w:r>
            <w:r>
              <w:rPr>
                <w:rFonts w:hint="default" w:ascii="Times New Roman" w:hAnsi="Times New Roman" w:eastAsia="仿宋_GB2312" w:cs="Times New Roman"/>
                <w:color w:val="auto"/>
                <w:kern w:val="0"/>
                <w:sz w:val="24"/>
              </w:rPr>
              <w:t>3</w:t>
            </w:r>
            <w:r>
              <w:rPr>
                <w:rFonts w:hint="default" w:ascii="Times New Roman" w:hAnsi="Times New Roman" w:eastAsia="仿宋_GB2312" w:cs="Times New Roman"/>
                <w:color w:val="auto"/>
                <w:kern w:val="0"/>
                <w:sz w:val="24"/>
                <w:lang w:eastAsia="zh"/>
              </w:rPr>
              <w:t>分；有基础的数商合作与培育思路，能搭建初步数据运营生态，得</w:t>
            </w:r>
            <w:r>
              <w:rPr>
                <w:rFonts w:hint="default" w:ascii="Times New Roman" w:hAnsi="Times New Roman" w:eastAsia="仿宋_GB2312" w:cs="Times New Roman"/>
                <w:color w:val="auto"/>
                <w:kern w:val="0"/>
                <w:sz w:val="24"/>
              </w:rPr>
              <w:t>2</w:t>
            </w:r>
            <w:r>
              <w:rPr>
                <w:rFonts w:hint="default" w:ascii="Times New Roman" w:hAnsi="Times New Roman" w:eastAsia="仿宋_GB2312" w:cs="Times New Roman"/>
                <w:color w:val="auto"/>
                <w:kern w:val="0"/>
                <w:sz w:val="24"/>
                <w:lang w:eastAsia="zh"/>
              </w:rPr>
              <w:t>分；仅具备简单的数商对接能力，无生态构建及运营体系规划，得1分；其他的不得分</w:t>
            </w:r>
            <w:r>
              <w:rPr>
                <w:rFonts w:hint="default" w:ascii="Times New Roman" w:hAnsi="Times New Roman" w:eastAsia="仿宋_GB2312" w:cs="Times New Roman"/>
                <w:color w:val="auto"/>
                <w:kern w:val="0"/>
                <w:sz w:val="24"/>
                <w:lang w:val="en" w:eastAsia="zh"/>
              </w:rPr>
              <w:t>。</w:t>
            </w:r>
          </w:p>
        </w:tc>
      </w:tr>
      <w:tr w14:paraId="3AE1BBB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008" w:hRule="atLeast"/>
          <w:jc w:val="center"/>
        </w:trPr>
        <w:tc>
          <w:tcPr>
            <w:tcW w:w="1014" w:type="dxa"/>
            <w:vMerge w:val="continue"/>
            <w:noWrap w:val="0"/>
            <w:tcMar>
              <w:top w:w="0" w:type="dxa"/>
              <w:left w:w="0" w:type="dxa"/>
              <w:bottom w:w="0" w:type="dxa"/>
              <w:right w:w="0" w:type="dxa"/>
            </w:tcMar>
            <w:vAlign w:val="center"/>
          </w:tcPr>
          <w:p w14:paraId="2F034280">
            <w:pPr>
              <w:widowControl/>
              <w:spacing w:after="0" w:line="320" w:lineRule="exact"/>
              <w:jc w:val="center"/>
              <w:rPr>
                <w:rFonts w:hint="default" w:ascii="Times New Roman" w:hAnsi="Times New Roman" w:eastAsia="仿宋_GB2312" w:cs="Times New Roman"/>
                <w:b/>
                <w:bCs/>
                <w:color w:val="auto"/>
                <w:kern w:val="0"/>
                <w:sz w:val="24"/>
              </w:rPr>
            </w:pPr>
          </w:p>
        </w:tc>
        <w:tc>
          <w:tcPr>
            <w:tcW w:w="1075" w:type="dxa"/>
            <w:noWrap w:val="0"/>
            <w:tcMar>
              <w:top w:w="0" w:type="dxa"/>
              <w:left w:w="0" w:type="dxa"/>
              <w:bottom w:w="0" w:type="dxa"/>
              <w:right w:w="0" w:type="dxa"/>
            </w:tcMar>
            <w:vAlign w:val="center"/>
          </w:tcPr>
          <w:p w14:paraId="1F8EE8AA">
            <w:pPr>
              <w:widowControl/>
              <w:spacing w:after="0" w:line="320" w:lineRule="exact"/>
              <w:jc w:val="center"/>
              <w:rPr>
                <w:rFonts w:hint="default" w:ascii="Times New Roman" w:hAnsi="Times New Roman" w:eastAsia="仿宋_GB2312" w:cs="Times New Roman"/>
                <w:b/>
                <w:bCs/>
                <w:color w:val="auto"/>
                <w:kern w:val="0"/>
                <w:sz w:val="24"/>
              </w:rPr>
            </w:pPr>
            <w:r>
              <w:rPr>
                <w:rFonts w:hint="default" w:ascii="Times New Roman" w:hAnsi="Times New Roman" w:eastAsia="仿宋_GB2312" w:cs="Times New Roman"/>
                <w:b/>
                <w:bCs/>
                <w:color w:val="auto"/>
                <w:kern w:val="0"/>
                <w:sz w:val="24"/>
              </w:rPr>
              <w:t>运营方案</w:t>
            </w:r>
          </w:p>
          <w:p w14:paraId="4875CBF8">
            <w:pPr>
              <w:widowControl/>
              <w:spacing w:after="0" w:line="320" w:lineRule="exact"/>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b/>
                <w:bCs/>
                <w:color w:val="auto"/>
                <w:kern w:val="0"/>
                <w:sz w:val="24"/>
              </w:rPr>
              <w:t>（15分）</w:t>
            </w:r>
          </w:p>
        </w:tc>
        <w:tc>
          <w:tcPr>
            <w:tcW w:w="7250" w:type="dxa"/>
            <w:noWrap w:val="0"/>
            <w:tcMar>
              <w:top w:w="0" w:type="dxa"/>
              <w:left w:w="0" w:type="dxa"/>
              <w:bottom w:w="0" w:type="dxa"/>
              <w:right w:w="0" w:type="dxa"/>
            </w:tcMar>
            <w:vAlign w:val="center"/>
          </w:tcPr>
          <w:p w14:paraId="31FBEE1E">
            <w:pPr>
              <w:widowControl/>
              <w:spacing w:after="0" w:line="320" w:lineRule="exact"/>
              <w:rPr>
                <w:rFonts w:hint="default" w:ascii="Times New Roman" w:hAnsi="Times New Roman" w:eastAsia="仿宋_GB2312" w:cs="Times New Roman"/>
                <w:color w:val="auto"/>
                <w:kern w:val="0"/>
                <w:sz w:val="24"/>
                <w:lang w:eastAsia="zh"/>
              </w:rPr>
            </w:pPr>
            <w:r>
              <w:rPr>
                <w:rFonts w:hint="default" w:ascii="Times New Roman" w:hAnsi="Times New Roman" w:eastAsia="仿宋_GB2312" w:cs="Times New Roman"/>
                <w:color w:val="auto"/>
                <w:kern w:val="0"/>
                <w:sz w:val="24"/>
              </w:rPr>
              <w:t>运营方案能对《整体实施方案》拟开发的场景进行深化设计的。产品规划设计方案能充分贴合产业发展及公共服务需求，明确阐述了产品功能、服务对象、落地实施步骤及预期价值，具备较强的可复制性与推广潜力的，每个场景得1分；产品规划设计方案基本贴合产业需求，具备初步的落地思路，但在系统性或价值预期方面阐述不够充分的，每个场景得0.5分；该项</w:t>
            </w:r>
            <w:r>
              <w:rPr>
                <w:rFonts w:hint="default" w:ascii="Times New Roman" w:hAnsi="Times New Roman" w:eastAsia="仿宋_GB2312" w:cs="Times New Roman"/>
                <w:color w:val="auto"/>
                <w:kern w:val="0"/>
                <w:sz w:val="24"/>
                <w:lang w:val="en"/>
              </w:rPr>
              <w:t>最高</w:t>
            </w:r>
            <w:r>
              <w:rPr>
                <w:rFonts w:hint="default" w:ascii="Times New Roman" w:hAnsi="Times New Roman" w:eastAsia="仿宋_GB2312" w:cs="Times New Roman"/>
                <w:color w:val="auto"/>
                <w:kern w:val="0"/>
                <w:sz w:val="24"/>
              </w:rPr>
              <w:t>得</w:t>
            </w:r>
            <w:r>
              <w:rPr>
                <w:rFonts w:hint="default" w:ascii="Times New Roman" w:hAnsi="Times New Roman" w:eastAsia="仿宋_GB2312" w:cs="Times New Roman"/>
                <w:color w:val="auto"/>
                <w:kern w:val="0"/>
                <w:sz w:val="24"/>
                <w:lang w:val="en"/>
              </w:rPr>
              <w:t>15</w:t>
            </w:r>
            <w:r>
              <w:rPr>
                <w:rFonts w:hint="default" w:ascii="Times New Roman" w:hAnsi="Times New Roman" w:eastAsia="仿宋_GB2312" w:cs="Times New Roman"/>
                <w:color w:val="auto"/>
                <w:kern w:val="0"/>
                <w:sz w:val="24"/>
              </w:rPr>
              <w:t>分。</w:t>
            </w:r>
            <w:bookmarkStart w:id="0" w:name="_GoBack"/>
            <w:bookmarkEnd w:id="0"/>
          </w:p>
        </w:tc>
      </w:tr>
      <w:tr w14:paraId="7EC3F7C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809" w:hRule="atLeast"/>
          <w:jc w:val="center"/>
        </w:trPr>
        <w:tc>
          <w:tcPr>
            <w:tcW w:w="1014" w:type="dxa"/>
            <w:vMerge w:val="continue"/>
            <w:noWrap w:val="0"/>
            <w:tcMar>
              <w:top w:w="0" w:type="dxa"/>
              <w:left w:w="0" w:type="dxa"/>
              <w:bottom w:w="0" w:type="dxa"/>
              <w:right w:w="0" w:type="dxa"/>
            </w:tcMar>
            <w:vAlign w:val="center"/>
          </w:tcPr>
          <w:p w14:paraId="20BE9EDE">
            <w:pPr>
              <w:widowControl/>
              <w:spacing w:after="0" w:line="320" w:lineRule="exact"/>
              <w:jc w:val="center"/>
              <w:rPr>
                <w:rFonts w:hint="default" w:ascii="Times New Roman" w:hAnsi="Times New Roman" w:eastAsia="仿宋_GB2312" w:cs="Times New Roman"/>
                <w:b/>
                <w:bCs/>
                <w:color w:val="auto"/>
                <w:kern w:val="0"/>
                <w:sz w:val="24"/>
                <w:lang w:eastAsia="zh"/>
              </w:rPr>
            </w:pPr>
          </w:p>
        </w:tc>
        <w:tc>
          <w:tcPr>
            <w:tcW w:w="1075" w:type="dxa"/>
            <w:noWrap w:val="0"/>
            <w:tcMar>
              <w:top w:w="0" w:type="dxa"/>
              <w:left w:w="0" w:type="dxa"/>
              <w:bottom w:w="0" w:type="dxa"/>
              <w:right w:w="0" w:type="dxa"/>
            </w:tcMar>
            <w:vAlign w:val="center"/>
          </w:tcPr>
          <w:p w14:paraId="7F9BAEBD">
            <w:pPr>
              <w:widowControl/>
              <w:spacing w:after="0" w:line="240" w:lineRule="auto"/>
              <w:jc w:val="center"/>
              <w:rPr>
                <w:rFonts w:hint="default" w:ascii="Times New Roman" w:hAnsi="Times New Roman" w:eastAsia="仿宋_GB2312" w:cs="Times New Roman"/>
                <w:b/>
                <w:bCs/>
                <w:color w:val="auto"/>
                <w:kern w:val="0"/>
                <w:sz w:val="24"/>
                <w:lang w:eastAsia="zh"/>
              </w:rPr>
            </w:pPr>
            <w:r>
              <w:rPr>
                <w:rFonts w:hint="default" w:ascii="Times New Roman" w:hAnsi="Times New Roman" w:eastAsia="仿宋_GB2312" w:cs="Times New Roman"/>
                <w:b/>
                <w:bCs/>
                <w:color w:val="auto"/>
                <w:kern w:val="0"/>
                <w:sz w:val="24"/>
                <w:lang w:eastAsia="zh"/>
              </w:rPr>
              <w:t>团队人员</w:t>
            </w:r>
          </w:p>
          <w:p w14:paraId="13BB4FBC">
            <w:pPr>
              <w:widowControl/>
              <w:spacing w:after="0" w:line="320" w:lineRule="exact"/>
              <w:jc w:val="center"/>
              <w:rPr>
                <w:rFonts w:hint="default" w:ascii="Times New Roman" w:hAnsi="Times New Roman" w:eastAsia="仿宋_GB2312" w:cs="Times New Roman"/>
                <w:b/>
                <w:bCs/>
                <w:color w:val="auto"/>
                <w:kern w:val="0"/>
                <w:sz w:val="24"/>
              </w:rPr>
            </w:pPr>
            <w:r>
              <w:rPr>
                <w:rFonts w:hint="default" w:ascii="Times New Roman" w:hAnsi="Times New Roman" w:eastAsia="仿宋_GB2312" w:cs="Times New Roman"/>
                <w:b/>
                <w:bCs/>
                <w:color w:val="auto"/>
                <w:kern w:val="0"/>
                <w:sz w:val="24"/>
              </w:rPr>
              <w:t>（13分）</w:t>
            </w:r>
          </w:p>
        </w:tc>
        <w:tc>
          <w:tcPr>
            <w:tcW w:w="7250" w:type="dxa"/>
            <w:noWrap w:val="0"/>
            <w:tcMar>
              <w:top w:w="0" w:type="dxa"/>
              <w:left w:w="0" w:type="dxa"/>
              <w:bottom w:w="0" w:type="dxa"/>
              <w:right w:w="0" w:type="dxa"/>
            </w:tcMar>
            <w:vAlign w:val="center"/>
          </w:tcPr>
          <w:p w14:paraId="12531030">
            <w:pPr>
              <w:widowControl/>
              <w:spacing w:after="0" w:line="240" w:lineRule="auto"/>
              <w:jc w:val="left"/>
              <w:rPr>
                <w:rFonts w:hint="default" w:ascii="Times New Roman" w:hAnsi="Times New Roman" w:eastAsia="仿宋_GB2312" w:cs="Times New Roman"/>
                <w:b/>
                <w:bCs/>
                <w:color w:val="auto"/>
                <w:kern w:val="0"/>
                <w:sz w:val="24"/>
              </w:rPr>
            </w:pPr>
            <w:r>
              <w:rPr>
                <w:rFonts w:hint="default" w:ascii="Times New Roman" w:hAnsi="Times New Roman" w:eastAsia="仿宋_GB2312" w:cs="Times New Roman"/>
                <w:b/>
                <w:bCs/>
                <w:color w:val="auto"/>
                <w:kern w:val="0"/>
                <w:sz w:val="24"/>
                <w:lang w:eastAsia="zh"/>
              </w:rPr>
              <w:t>1.</w:t>
            </w:r>
            <w:r>
              <w:rPr>
                <w:rFonts w:hint="default" w:ascii="Times New Roman" w:hAnsi="Times New Roman" w:eastAsia="仿宋_GB2312" w:cs="Times New Roman"/>
                <w:b/>
                <w:bCs/>
                <w:color w:val="auto"/>
                <w:kern w:val="0"/>
                <w:sz w:val="24"/>
              </w:rPr>
              <w:t>团队配置（2分）</w:t>
            </w:r>
          </w:p>
          <w:p w14:paraId="7104B24A">
            <w:pPr>
              <w:widowControl/>
              <w:spacing w:after="0" w:line="240" w:lineRule="auto"/>
              <w:jc w:val="left"/>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人员配置合理，其中平台建设运维人员不少于10名，数据治理与数据开发人员不少于20名，得满分2分；不满足要求，得0分。</w:t>
            </w:r>
          </w:p>
          <w:p w14:paraId="44FDB992">
            <w:pPr>
              <w:widowControl/>
              <w:spacing w:after="0" w:line="240" w:lineRule="auto"/>
              <w:jc w:val="left"/>
              <w:rPr>
                <w:rFonts w:hint="default" w:ascii="Times New Roman" w:hAnsi="Times New Roman" w:eastAsia="仿宋_GB2312" w:cs="Times New Roman"/>
                <w:b/>
                <w:bCs/>
                <w:color w:val="auto"/>
                <w:kern w:val="0"/>
                <w:sz w:val="24"/>
              </w:rPr>
            </w:pPr>
            <w:r>
              <w:rPr>
                <w:rFonts w:hint="default" w:ascii="Times New Roman" w:hAnsi="Times New Roman" w:eastAsia="仿宋_GB2312" w:cs="Times New Roman"/>
                <w:b/>
                <w:bCs/>
                <w:color w:val="auto"/>
                <w:kern w:val="0"/>
                <w:sz w:val="24"/>
                <w:lang w:eastAsia="zh"/>
              </w:rPr>
              <w:t>2.</w:t>
            </w:r>
            <w:r>
              <w:rPr>
                <w:rFonts w:hint="default" w:ascii="Times New Roman" w:hAnsi="Times New Roman" w:eastAsia="仿宋_GB2312" w:cs="Times New Roman"/>
                <w:b/>
                <w:bCs/>
                <w:color w:val="auto"/>
                <w:kern w:val="0"/>
                <w:sz w:val="24"/>
              </w:rPr>
              <w:t>团队负责人技术能力（1人）（3分）</w:t>
            </w:r>
          </w:p>
          <w:p w14:paraId="2007D007">
            <w:pPr>
              <w:widowControl/>
              <w:spacing w:after="0" w:line="240" w:lineRule="auto"/>
              <w:jc w:val="left"/>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lang w:eastAsia="zh"/>
              </w:rPr>
              <w:t>团队</w:t>
            </w:r>
            <w:r>
              <w:rPr>
                <w:rFonts w:hint="default" w:ascii="Times New Roman" w:hAnsi="Times New Roman" w:eastAsia="仿宋_GB2312" w:cs="Times New Roman"/>
                <w:color w:val="auto"/>
                <w:kern w:val="0"/>
                <w:sz w:val="24"/>
              </w:rPr>
              <w:t>负责人具有高级信息系统项目管理师（高级）、系统分析师（高级）、信创集成项目管理师证书（高级）的，每个证书得1分，最高得3分。</w:t>
            </w:r>
          </w:p>
          <w:p w14:paraId="04228A33">
            <w:pPr>
              <w:widowControl/>
              <w:spacing w:after="0" w:line="240" w:lineRule="auto"/>
              <w:jc w:val="left"/>
              <w:rPr>
                <w:rFonts w:hint="default" w:ascii="Times New Roman" w:hAnsi="Times New Roman" w:eastAsia="仿宋_GB2312" w:cs="Times New Roman"/>
                <w:color w:val="auto"/>
                <w:kern w:val="0"/>
                <w:sz w:val="24"/>
              </w:rPr>
            </w:pPr>
            <w:r>
              <w:rPr>
                <w:rFonts w:hint="default" w:ascii="Times New Roman" w:hAnsi="Times New Roman" w:eastAsia="仿宋_GB2312" w:cs="Times New Roman"/>
                <w:b/>
                <w:bCs/>
                <w:color w:val="auto"/>
                <w:kern w:val="0"/>
                <w:sz w:val="24"/>
                <w:lang w:eastAsia="zh"/>
              </w:rPr>
              <w:t>3.</w:t>
            </w:r>
            <w:r>
              <w:rPr>
                <w:rFonts w:hint="default" w:ascii="Times New Roman" w:hAnsi="Times New Roman" w:eastAsia="仿宋_GB2312" w:cs="Times New Roman"/>
                <w:b/>
                <w:bCs/>
                <w:color w:val="auto"/>
                <w:kern w:val="0"/>
                <w:sz w:val="24"/>
              </w:rPr>
              <w:t>团队人员技术能力（8分）</w:t>
            </w:r>
          </w:p>
          <w:p w14:paraId="64B5C8CA">
            <w:pPr>
              <w:widowControl/>
              <w:spacing w:after="0" w:line="320" w:lineRule="exact"/>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拟投入其他团队成员具备相关资质，本项最高分8分：</w:t>
            </w:r>
          </w:p>
          <w:p w14:paraId="16F2EDA3">
            <w:pPr>
              <w:widowControl/>
              <w:spacing w:after="0" w:line="320" w:lineRule="exact"/>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lang w:val="en"/>
              </w:rPr>
              <w:t>（</w:t>
            </w:r>
            <w:r>
              <w:rPr>
                <w:rFonts w:hint="default" w:ascii="Times New Roman" w:hAnsi="Times New Roman" w:eastAsia="仿宋_GB2312" w:cs="Times New Roman"/>
                <w:color w:val="auto"/>
                <w:kern w:val="0"/>
                <w:sz w:val="24"/>
              </w:rPr>
              <w:t>1</w:t>
            </w:r>
            <w:r>
              <w:rPr>
                <w:rFonts w:hint="default" w:ascii="Times New Roman" w:hAnsi="Times New Roman" w:eastAsia="仿宋_GB2312" w:cs="Times New Roman"/>
                <w:color w:val="auto"/>
                <w:kern w:val="0"/>
                <w:sz w:val="24"/>
                <w:lang w:val="en"/>
              </w:rPr>
              <w:t>）</w:t>
            </w:r>
            <w:r>
              <w:rPr>
                <w:rFonts w:hint="default" w:ascii="Times New Roman" w:hAnsi="Times New Roman" w:eastAsia="仿宋_GB2312" w:cs="Times New Roman"/>
                <w:color w:val="auto"/>
                <w:kern w:val="0"/>
                <w:sz w:val="24"/>
              </w:rPr>
              <w:t>具备系统分析师、系统架构设计师、软件设计师、网络工程师、数据库系统工程师、数据资产评估计价咨询师</w:t>
            </w:r>
            <w:r>
              <w:rPr>
                <w:rFonts w:hint="default" w:ascii="Times New Roman" w:hAnsi="Times New Roman" w:eastAsia="仿宋_GB2312" w:cs="Times New Roman"/>
                <w:color w:val="auto"/>
                <w:kern w:val="0"/>
                <w:sz w:val="24"/>
                <w:lang w:eastAsia="zh"/>
              </w:rPr>
              <w:t>、</w:t>
            </w:r>
            <w:r>
              <w:rPr>
                <w:rFonts w:hint="default" w:ascii="Times New Roman" w:hAnsi="Times New Roman" w:eastAsia="仿宋_GB2312" w:cs="Times New Roman"/>
                <w:color w:val="auto"/>
                <w:kern w:val="0"/>
                <w:sz w:val="24"/>
              </w:rPr>
              <w:t>数据交易合规师资格证书的，每提供1个证书得</w:t>
            </w:r>
            <w:r>
              <w:rPr>
                <w:rFonts w:hint="default" w:ascii="Times New Roman" w:hAnsi="Times New Roman" w:eastAsia="仿宋_GB2312" w:cs="Times New Roman"/>
                <w:color w:val="auto"/>
                <w:kern w:val="0"/>
                <w:sz w:val="24"/>
                <w:lang w:val="en"/>
              </w:rPr>
              <w:t>0.5</w:t>
            </w:r>
            <w:r>
              <w:rPr>
                <w:rFonts w:hint="default" w:ascii="Times New Roman" w:hAnsi="Times New Roman" w:eastAsia="仿宋_GB2312" w:cs="Times New Roman"/>
                <w:color w:val="auto"/>
                <w:kern w:val="0"/>
                <w:sz w:val="24"/>
              </w:rPr>
              <w:t>分，最高分5分；</w:t>
            </w:r>
          </w:p>
          <w:p w14:paraId="6CD1F332">
            <w:pPr>
              <w:widowControl/>
              <w:spacing w:after="0" w:line="320" w:lineRule="exact"/>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lang w:val="en"/>
              </w:rPr>
              <w:t>（</w:t>
            </w:r>
            <w:r>
              <w:rPr>
                <w:rFonts w:hint="default" w:ascii="Times New Roman" w:hAnsi="Times New Roman" w:eastAsia="仿宋_GB2312" w:cs="Times New Roman"/>
                <w:color w:val="auto"/>
                <w:kern w:val="0"/>
                <w:sz w:val="24"/>
              </w:rPr>
              <w:t>2</w:t>
            </w:r>
            <w:r>
              <w:rPr>
                <w:rFonts w:hint="default" w:ascii="Times New Roman" w:hAnsi="Times New Roman" w:eastAsia="仿宋_GB2312" w:cs="Times New Roman"/>
                <w:color w:val="auto"/>
                <w:kern w:val="0"/>
                <w:sz w:val="24"/>
                <w:lang w:val="en"/>
              </w:rPr>
              <w:t>）</w:t>
            </w:r>
            <w:r>
              <w:rPr>
                <w:rFonts w:hint="default" w:ascii="Times New Roman" w:hAnsi="Times New Roman" w:eastAsia="仿宋_GB2312" w:cs="Times New Roman"/>
                <w:color w:val="auto"/>
                <w:kern w:val="0"/>
                <w:sz w:val="24"/>
              </w:rPr>
              <w:t>具备信息安全工程师证书的，得1分；</w:t>
            </w:r>
          </w:p>
          <w:p w14:paraId="4BFE5B0E">
            <w:pPr>
              <w:widowControl/>
              <w:spacing w:after="0" w:line="320" w:lineRule="exact"/>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lang w:val="en"/>
              </w:rPr>
              <w:t>（</w:t>
            </w:r>
            <w:r>
              <w:rPr>
                <w:rFonts w:hint="default" w:ascii="Times New Roman" w:hAnsi="Times New Roman" w:eastAsia="仿宋_GB2312" w:cs="Times New Roman"/>
                <w:color w:val="auto"/>
                <w:kern w:val="0"/>
                <w:sz w:val="24"/>
              </w:rPr>
              <w:t>3</w:t>
            </w:r>
            <w:r>
              <w:rPr>
                <w:rFonts w:hint="default" w:ascii="Times New Roman" w:hAnsi="Times New Roman" w:eastAsia="仿宋_GB2312" w:cs="Times New Roman"/>
                <w:color w:val="auto"/>
                <w:kern w:val="0"/>
                <w:sz w:val="24"/>
                <w:lang w:val="en"/>
              </w:rPr>
              <w:t>）</w:t>
            </w:r>
            <w:r>
              <w:rPr>
                <w:rFonts w:hint="default" w:ascii="Times New Roman" w:hAnsi="Times New Roman" w:eastAsia="仿宋_GB2312" w:cs="Times New Roman"/>
                <w:color w:val="auto"/>
                <w:kern w:val="0"/>
                <w:sz w:val="24"/>
              </w:rPr>
              <w:t>具备法律职业资格证书的，得1分；</w:t>
            </w:r>
          </w:p>
          <w:p w14:paraId="149F5CE4">
            <w:pPr>
              <w:widowControl/>
              <w:spacing w:after="0" w:line="320" w:lineRule="exact"/>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lang w:val="en"/>
              </w:rPr>
              <w:t>（</w:t>
            </w:r>
            <w:r>
              <w:rPr>
                <w:rFonts w:hint="default" w:ascii="Times New Roman" w:hAnsi="Times New Roman" w:eastAsia="仿宋_GB2312" w:cs="Times New Roman"/>
                <w:color w:val="auto"/>
                <w:kern w:val="0"/>
                <w:sz w:val="24"/>
              </w:rPr>
              <w:t>4</w:t>
            </w:r>
            <w:r>
              <w:rPr>
                <w:rFonts w:hint="default" w:ascii="Times New Roman" w:hAnsi="Times New Roman" w:eastAsia="仿宋_GB2312" w:cs="Times New Roman"/>
                <w:color w:val="auto"/>
                <w:kern w:val="0"/>
                <w:sz w:val="24"/>
                <w:lang w:val="en"/>
              </w:rPr>
              <w:t>）</w:t>
            </w:r>
            <w:r>
              <w:rPr>
                <w:rFonts w:hint="default" w:ascii="Times New Roman" w:hAnsi="Times New Roman" w:eastAsia="仿宋_GB2312" w:cs="Times New Roman"/>
                <w:color w:val="auto"/>
                <w:kern w:val="0"/>
                <w:sz w:val="24"/>
              </w:rPr>
              <w:t>具备高级会计师或注册会计师证书的，得1分；</w:t>
            </w:r>
          </w:p>
          <w:p w14:paraId="08078A2D">
            <w:pPr>
              <w:widowControl/>
              <w:spacing w:after="0" w:line="320" w:lineRule="exact"/>
              <w:rPr>
                <w:rFonts w:hint="default" w:ascii="Times New Roman" w:hAnsi="Times New Roman" w:eastAsia="仿宋_GB2312" w:cs="Times New Roman"/>
                <w:color w:val="auto"/>
                <w:kern w:val="0"/>
                <w:sz w:val="24"/>
              </w:rPr>
            </w:pPr>
            <w:r>
              <w:rPr>
                <w:rFonts w:hint="default" w:ascii="Times New Roman" w:hAnsi="Times New Roman" w:eastAsia="仿宋_GB2312" w:cs="Times New Roman"/>
                <w:b/>
                <w:bCs/>
                <w:color w:val="auto"/>
                <w:kern w:val="0"/>
                <w:sz w:val="24"/>
              </w:rPr>
              <w:t>注：</w:t>
            </w:r>
            <w:r>
              <w:rPr>
                <w:rFonts w:hint="default" w:ascii="Times New Roman" w:hAnsi="Times New Roman" w:eastAsia="仿宋_GB2312" w:cs="Times New Roman"/>
                <w:color w:val="auto"/>
                <w:kern w:val="0"/>
                <w:sz w:val="24"/>
              </w:rPr>
              <w:t>1）需提供团队人员配置清单和团队人员身份证复印件。</w:t>
            </w:r>
          </w:p>
          <w:p w14:paraId="3DB858E5">
            <w:pPr>
              <w:widowControl/>
              <w:spacing w:after="0" w:line="320" w:lineRule="exact"/>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2）提供申报单位为团队成员缴纳的近三个月（202</w:t>
            </w:r>
            <w:r>
              <w:rPr>
                <w:rFonts w:hint="default" w:ascii="Times New Roman" w:hAnsi="Times New Roman" w:eastAsia="仿宋_GB2312" w:cs="Times New Roman"/>
                <w:color w:val="auto"/>
                <w:kern w:val="0"/>
                <w:sz w:val="24"/>
                <w:lang w:val="en"/>
              </w:rPr>
              <w:t>6</w:t>
            </w:r>
            <w:r>
              <w:rPr>
                <w:rFonts w:hint="default" w:ascii="Times New Roman" w:hAnsi="Times New Roman" w:eastAsia="仿宋_GB2312" w:cs="Times New Roman"/>
                <w:color w:val="auto"/>
                <w:kern w:val="0"/>
                <w:sz w:val="24"/>
              </w:rPr>
              <w:t>年1月</w:t>
            </w:r>
            <w:r>
              <w:rPr>
                <w:rFonts w:hint="default" w:ascii="Times New Roman" w:hAnsi="Times New Roman" w:eastAsia="仿宋_GB2312" w:cs="Times New Roman"/>
                <w:color w:val="auto"/>
                <w:kern w:val="0"/>
                <w:sz w:val="24"/>
                <w:lang w:val="en"/>
              </w:rPr>
              <w:t>至今</w:t>
            </w:r>
            <w:r>
              <w:rPr>
                <w:rFonts w:hint="default" w:ascii="Times New Roman" w:hAnsi="Times New Roman" w:eastAsia="仿宋_GB2312" w:cs="Times New Roman"/>
                <w:color w:val="auto"/>
                <w:kern w:val="0"/>
                <w:sz w:val="24"/>
              </w:rPr>
              <w:t>）内任意一个月的社保证明，否则不计分。</w:t>
            </w:r>
          </w:p>
          <w:p w14:paraId="2C0C57E6">
            <w:pPr>
              <w:widowControl/>
              <w:spacing w:after="0" w:line="320" w:lineRule="exact"/>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3）相关证明材料须加盖单位公章，否则不计分。</w:t>
            </w:r>
          </w:p>
          <w:p w14:paraId="3CAFF717">
            <w:pPr>
              <w:widowControl/>
              <w:spacing w:after="0" w:line="320" w:lineRule="exact"/>
              <w:rPr>
                <w:rFonts w:hint="default" w:ascii="Times New Roman" w:hAnsi="Times New Roman" w:eastAsia="仿宋_GB2312" w:cs="Times New Roman"/>
                <w:b/>
                <w:bCs/>
                <w:color w:val="auto"/>
                <w:kern w:val="0"/>
                <w:sz w:val="24"/>
              </w:rPr>
            </w:pPr>
            <w:r>
              <w:rPr>
                <w:rFonts w:hint="default" w:ascii="Times New Roman" w:hAnsi="Times New Roman" w:eastAsia="仿宋_GB2312" w:cs="Times New Roman"/>
                <w:color w:val="auto"/>
                <w:kern w:val="0"/>
                <w:sz w:val="24"/>
              </w:rPr>
              <w:t>4）团队成员中若一人多证，不重复计分；</w:t>
            </w:r>
            <w:r>
              <w:rPr>
                <w:rFonts w:hint="default" w:ascii="Times New Roman" w:hAnsi="Times New Roman" w:eastAsia="仿宋_GB2312" w:cs="Times New Roman"/>
                <w:b/>
                <w:bCs/>
                <w:color w:val="auto"/>
                <w:kern w:val="0"/>
                <w:sz w:val="24"/>
              </w:rPr>
              <w:t>同一证书多人持有的，该项证书最高计</w:t>
            </w:r>
            <w:r>
              <w:rPr>
                <w:rFonts w:hint="default" w:ascii="Times New Roman" w:hAnsi="Times New Roman" w:eastAsia="仿宋_GB2312" w:cs="Times New Roman"/>
                <w:b/>
                <w:bCs/>
                <w:color w:val="auto"/>
                <w:kern w:val="0"/>
                <w:sz w:val="24"/>
                <w:lang w:val="en-US" w:eastAsia="zh-CN"/>
              </w:rPr>
              <w:t>1</w:t>
            </w:r>
            <w:r>
              <w:rPr>
                <w:rFonts w:hint="default" w:ascii="Times New Roman" w:hAnsi="Times New Roman" w:eastAsia="仿宋_GB2312" w:cs="Times New Roman"/>
                <w:b/>
                <w:bCs/>
                <w:color w:val="auto"/>
                <w:kern w:val="0"/>
                <w:sz w:val="24"/>
              </w:rPr>
              <w:t>分。</w:t>
            </w:r>
          </w:p>
          <w:p w14:paraId="703B22A7">
            <w:pPr>
              <w:widowControl/>
              <w:spacing w:after="0" w:line="320" w:lineRule="exact"/>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5）证书须为相关行政事业单位或行政单位主管的行业性社会团体颁发，否则不计分。</w:t>
            </w:r>
          </w:p>
        </w:tc>
      </w:tr>
      <w:tr w14:paraId="2E06642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32" w:hRule="atLeast"/>
          <w:jc w:val="center"/>
        </w:trPr>
        <w:tc>
          <w:tcPr>
            <w:tcW w:w="1014" w:type="dxa"/>
            <w:noWrap w:val="0"/>
            <w:tcMar>
              <w:top w:w="0" w:type="dxa"/>
              <w:left w:w="0" w:type="dxa"/>
              <w:bottom w:w="0" w:type="dxa"/>
              <w:right w:w="0" w:type="dxa"/>
            </w:tcMar>
            <w:vAlign w:val="center"/>
          </w:tcPr>
          <w:p w14:paraId="1F55DF17">
            <w:pPr>
              <w:widowControl/>
              <w:spacing w:after="0" w:line="320" w:lineRule="exact"/>
              <w:jc w:val="center"/>
              <w:rPr>
                <w:rFonts w:hint="default" w:ascii="Times New Roman" w:hAnsi="Times New Roman" w:eastAsia="仿宋_GB2312" w:cs="Times New Roman"/>
                <w:b/>
                <w:bCs/>
                <w:color w:val="auto"/>
                <w:kern w:val="0"/>
                <w:sz w:val="24"/>
                <w:lang w:eastAsia="zh"/>
              </w:rPr>
            </w:pPr>
            <w:r>
              <w:rPr>
                <w:rFonts w:hint="default" w:ascii="Times New Roman" w:hAnsi="Times New Roman" w:eastAsia="仿宋_GB2312" w:cs="Times New Roman"/>
                <w:b/>
                <w:bCs/>
                <w:color w:val="auto"/>
                <w:kern w:val="0"/>
                <w:sz w:val="24"/>
                <w:lang w:eastAsia="zh"/>
              </w:rPr>
              <w:t>安全能力</w:t>
            </w:r>
          </w:p>
          <w:p w14:paraId="3715DD9E">
            <w:pPr>
              <w:widowControl/>
              <w:spacing w:after="0" w:line="320" w:lineRule="exact"/>
              <w:jc w:val="center"/>
              <w:rPr>
                <w:rFonts w:hint="default" w:ascii="Times New Roman" w:hAnsi="Times New Roman" w:eastAsia="仿宋_GB2312" w:cs="Times New Roman"/>
                <w:b/>
                <w:bCs/>
                <w:color w:val="auto"/>
                <w:kern w:val="0"/>
                <w:sz w:val="24"/>
              </w:rPr>
            </w:pPr>
            <w:r>
              <w:rPr>
                <w:rFonts w:hint="default" w:ascii="Times New Roman" w:hAnsi="Times New Roman" w:eastAsia="仿宋_GB2312" w:cs="Times New Roman"/>
                <w:b/>
                <w:bCs/>
                <w:color w:val="auto"/>
                <w:kern w:val="0"/>
                <w:sz w:val="24"/>
              </w:rPr>
              <w:t>（10分）</w:t>
            </w:r>
          </w:p>
        </w:tc>
        <w:tc>
          <w:tcPr>
            <w:tcW w:w="1075" w:type="dxa"/>
            <w:noWrap w:val="0"/>
            <w:tcMar>
              <w:top w:w="0" w:type="dxa"/>
              <w:left w:w="0" w:type="dxa"/>
              <w:bottom w:w="0" w:type="dxa"/>
              <w:right w:w="0" w:type="dxa"/>
            </w:tcMar>
            <w:vAlign w:val="center"/>
          </w:tcPr>
          <w:p w14:paraId="51689D00">
            <w:pPr>
              <w:widowControl/>
              <w:spacing w:after="0" w:line="320" w:lineRule="exact"/>
              <w:jc w:val="center"/>
              <w:rPr>
                <w:rFonts w:hint="default" w:ascii="Times New Roman" w:hAnsi="Times New Roman" w:eastAsia="仿宋_GB2312" w:cs="Times New Roman"/>
                <w:b/>
                <w:bCs/>
                <w:color w:val="auto"/>
                <w:kern w:val="0"/>
                <w:sz w:val="24"/>
              </w:rPr>
            </w:pPr>
            <w:r>
              <w:rPr>
                <w:rFonts w:hint="default" w:ascii="Times New Roman" w:hAnsi="Times New Roman" w:eastAsia="仿宋_GB2312" w:cs="Times New Roman"/>
                <w:b/>
                <w:bCs/>
                <w:color w:val="auto"/>
                <w:kern w:val="0"/>
                <w:sz w:val="24"/>
              </w:rPr>
              <w:t>安全保障</w:t>
            </w:r>
          </w:p>
          <w:p w14:paraId="7D6D9AE2">
            <w:pPr>
              <w:widowControl/>
              <w:spacing w:after="0" w:line="320" w:lineRule="exact"/>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b/>
                <w:bCs/>
                <w:color w:val="auto"/>
                <w:kern w:val="0"/>
                <w:sz w:val="24"/>
              </w:rPr>
              <w:t>（10分）</w:t>
            </w:r>
          </w:p>
        </w:tc>
        <w:tc>
          <w:tcPr>
            <w:tcW w:w="7250" w:type="dxa"/>
            <w:noWrap w:val="0"/>
            <w:tcMar>
              <w:top w:w="0" w:type="dxa"/>
              <w:left w:w="0" w:type="dxa"/>
              <w:bottom w:w="0" w:type="dxa"/>
              <w:right w:w="0" w:type="dxa"/>
            </w:tcMar>
            <w:vAlign w:val="center"/>
          </w:tcPr>
          <w:p w14:paraId="6783A4C8">
            <w:pPr>
              <w:widowControl/>
              <w:spacing w:after="0" w:line="320" w:lineRule="exact"/>
              <w:rPr>
                <w:rFonts w:hint="default" w:ascii="Times New Roman" w:hAnsi="Times New Roman" w:eastAsia="仿宋_GB2312" w:cs="Times New Roman"/>
                <w:b/>
                <w:bCs/>
                <w:color w:val="auto"/>
                <w:kern w:val="0"/>
                <w:sz w:val="24"/>
              </w:rPr>
            </w:pPr>
            <w:r>
              <w:rPr>
                <w:rFonts w:hint="default" w:ascii="Times New Roman" w:hAnsi="Times New Roman" w:eastAsia="仿宋_GB2312" w:cs="Times New Roman"/>
                <w:b/>
                <w:bCs/>
                <w:color w:val="auto"/>
                <w:kern w:val="0"/>
                <w:sz w:val="24"/>
              </w:rPr>
              <w:t>对申报单位提供的安全保障方案进行评审：</w:t>
            </w:r>
          </w:p>
          <w:p w14:paraId="6189C323">
            <w:pPr>
              <w:widowControl/>
              <w:spacing w:after="0" w:line="320" w:lineRule="exact"/>
              <w:rPr>
                <w:rFonts w:hint="default" w:ascii="Times New Roman" w:hAnsi="Times New Roman" w:eastAsia="仿宋_GB2312" w:cs="Times New Roman"/>
                <w:color w:val="auto"/>
                <w:kern w:val="0"/>
                <w:sz w:val="24"/>
                <w:lang w:eastAsia="zh"/>
              </w:rPr>
            </w:pPr>
            <w:r>
              <w:rPr>
                <w:rFonts w:hint="default" w:ascii="Times New Roman" w:hAnsi="Times New Roman" w:eastAsia="仿宋_GB2312" w:cs="Times New Roman"/>
                <w:color w:val="auto"/>
                <w:kern w:val="0"/>
                <w:sz w:val="24"/>
                <w:lang w:eastAsia="zh"/>
              </w:rPr>
              <w:t>1.具备完善的数据安全管理制度体系；</w:t>
            </w:r>
          </w:p>
          <w:p w14:paraId="07803F28">
            <w:pPr>
              <w:widowControl/>
              <w:spacing w:after="0" w:line="320" w:lineRule="exact"/>
              <w:rPr>
                <w:rFonts w:hint="default" w:ascii="Times New Roman" w:hAnsi="Times New Roman" w:eastAsia="仿宋_GB2312" w:cs="Times New Roman"/>
                <w:color w:val="auto"/>
                <w:kern w:val="0"/>
                <w:sz w:val="24"/>
                <w:lang w:eastAsia="zh"/>
              </w:rPr>
            </w:pPr>
            <w:r>
              <w:rPr>
                <w:rFonts w:hint="default" w:ascii="Times New Roman" w:hAnsi="Times New Roman" w:eastAsia="仿宋_GB2312" w:cs="Times New Roman"/>
                <w:color w:val="auto"/>
                <w:kern w:val="0"/>
                <w:sz w:val="24"/>
                <w:lang w:eastAsia="zh"/>
              </w:rPr>
              <w:t>2.网络安全纵深防护方案设计完善，满足等级保护要求；</w:t>
            </w:r>
          </w:p>
          <w:p w14:paraId="4DD533B7">
            <w:pPr>
              <w:widowControl/>
              <w:spacing w:after="0" w:line="320" w:lineRule="exact"/>
              <w:rPr>
                <w:rFonts w:hint="default" w:ascii="Times New Roman" w:hAnsi="Times New Roman" w:eastAsia="仿宋_GB2312" w:cs="Times New Roman"/>
                <w:color w:val="auto"/>
                <w:kern w:val="0"/>
                <w:sz w:val="24"/>
                <w:lang w:eastAsia="zh"/>
              </w:rPr>
            </w:pPr>
            <w:r>
              <w:rPr>
                <w:rFonts w:hint="default" w:ascii="Times New Roman" w:hAnsi="Times New Roman" w:eastAsia="仿宋_GB2312" w:cs="Times New Roman"/>
                <w:color w:val="auto"/>
                <w:kern w:val="0"/>
                <w:sz w:val="24"/>
                <w:lang w:eastAsia="zh"/>
              </w:rPr>
              <w:t>3.数据全生命周期安全保护方案设计完善，覆盖数据流通利用各环节；</w:t>
            </w:r>
          </w:p>
          <w:p w14:paraId="05D3BA9B">
            <w:pPr>
              <w:widowControl/>
              <w:spacing w:after="0" w:line="320" w:lineRule="exact"/>
              <w:rPr>
                <w:rFonts w:hint="default" w:ascii="Times New Roman" w:hAnsi="Times New Roman" w:eastAsia="仿宋_GB2312" w:cs="Times New Roman"/>
                <w:color w:val="auto"/>
                <w:kern w:val="0"/>
                <w:sz w:val="24"/>
                <w:lang w:eastAsia="zh"/>
              </w:rPr>
            </w:pPr>
            <w:r>
              <w:rPr>
                <w:rFonts w:hint="default" w:ascii="Times New Roman" w:hAnsi="Times New Roman" w:eastAsia="仿宋_GB2312" w:cs="Times New Roman"/>
                <w:color w:val="auto"/>
                <w:kern w:val="0"/>
                <w:sz w:val="24"/>
                <w:lang w:eastAsia="zh"/>
              </w:rPr>
              <w:t>4.具备完善的安全运营运维体系；</w:t>
            </w:r>
          </w:p>
          <w:p w14:paraId="35B9556A">
            <w:pPr>
              <w:widowControl/>
              <w:spacing w:after="0" w:line="320" w:lineRule="exact"/>
              <w:rPr>
                <w:rFonts w:hint="default" w:ascii="Times New Roman" w:hAnsi="Times New Roman" w:eastAsia="仿宋_GB2312" w:cs="Times New Roman"/>
                <w:color w:val="auto"/>
                <w:kern w:val="0"/>
                <w:sz w:val="24"/>
                <w:lang w:eastAsia="zh"/>
              </w:rPr>
            </w:pPr>
            <w:r>
              <w:rPr>
                <w:rFonts w:hint="default" w:ascii="Times New Roman" w:hAnsi="Times New Roman" w:eastAsia="仿宋_GB2312" w:cs="Times New Roman"/>
                <w:color w:val="auto"/>
                <w:kern w:val="0"/>
                <w:sz w:val="24"/>
                <w:lang w:eastAsia="zh"/>
              </w:rPr>
              <w:t>5.具备完善的应急响应机制。</w:t>
            </w:r>
          </w:p>
          <w:p w14:paraId="1FAE030C">
            <w:pPr>
              <w:widowControl/>
              <w:spacing w:after="0" w:line="320" w:lineRule="exact"/>
              <w:rPr>
                <w:rFonts w:hint="default" w:ascii="Times New Roman" w:hAnsi="Times New Roman" w:eastAsia="仿宋_GB2312" w:cs="Times New Roman"/>
                <w:color w:val="auto"/>
                <w:kern w:val="0"/>
                <w:sz w:val="24"/>
                <w:lang w:eastAsia="zh"/>
              </w:rPr>
            </w:pPr>
            <w:r>
              <w:rPr>
                <w:rFonts w:hint="default" w:ascii="Times New Roman" w:hAnsi="Times New Roman" w:eastAsia="仿宋_GB2312" w:cs="Times New Roman"/>
                <w:b/>
                <w:bCs/>
                <w:color w:val="auto"/>
                <w:kern w:val="0"/>
                <w:sz w:val="24"/>
                <w:lang w:eastAsia="zh"/>
              </w:rPr>
              <w:t>评分规则：</w:t>
            </w:r>
            <w:r>
              <w:rPr>
                <w:rFonts w:hint="default" w:ascii="Times New Roman" w:hAnsi="Times New Roman" w:eastAsia="仿宋_GB2312" w:cs="Times New Roman"/>
                <w:color w:val="auto"/>
                <w:kern w:val="0"/>
                <w:sz w:val="24"/>
                <w:lang w:eastAsia="zh"/>
              </w:rPr>
              <w:t>设计科学合理完整，针对性强的得10分，</w:t>
            </w:r>
            <w:r>
              <w:rPr>
                <w:rFonts w:hint="default" w:ascii="Times New Roman" w:hAnsi="Times New Roman" w:eastAsia="仿宋_GB2312" w:cs="Times New Roman"/>
                <w:color w:val="auto"/>
                <w:kern w:val="0"/>
                <w:sz w:val="24"/>
              </w:rPr>
              <w:t>有漏项的，每项扣2分；存在针对性</w:t>
            </w:r>
            <w:r>
              <w:rPr>
                <w:rFonts w:hint="default" w:ascii="Times New Roman" w:hAnsi="Times New Roman" w:eastAsia="仿宋_GB2312" w:cs="Times New Roman"/>
                <w:color w:val="auto"/>
                <w:kern w:val="0"/>
                <w:sz w:val="24"/>
                <w:lang w:eastAsia="zh"/>
              </w:rPr>
              <w:t>不强或欠合理的项，每项扣1</w:t>
            </w:r>
            <w:r>
              <w:rPr>
                <w:rFonts w:hint="default" w:ascii="Times New Roman" w:hAnsi="Times New Roman" w:eastAsia="仿宋_GB2312" w:cs="Times New Roman"/>
                <w:color w:val="auto"/>
                <w:kern w:val="0"/>
                <w:sz w:val="24"/>
              </w:rPr>
              <w:t>分</w:t>
            </w:r>
            <w:r>
              <w:rPr>
                <w:rFonts w:hint="default" w:ascii="Times New Roman" w:hAnsi="Times New Roman" w:eastAsia="仿宋_GB2312" w:cs="Times New Roman"/>
                <w:color w:val="auto"/>
                <w:kern w:val="0"/>
                <w:sz w:val="24"/>
                <w:lang w:eastAsia="zh"/>
              </w:rPr>
              <w:t>；扣完为止。</w:t>
            </w:r>
          </w:p>
          <w:p w14:paraId="57A36A41">
            <w:pPr>
              <w:widowControl/>
              <w:spacing w:after="0" w:line="320" w:lineRule="exact"/>
              <w:rPr>
                <w:rFonts w:hint="default" w:ascii="Times New Roman" w:hAnsi="Times New Roman" w:eastAsia="仿宋_GB2312" w:cs="Times New Roman"/>
                <w:color w:val="auto"/>
                <w:kern w:val="0"/>
                <w:sz w:val="24"/>
                <w:lang w:eastAsia="zh"/>
              </w:rPr>
            </w:pPr>
            <w:r>
              <w:rPr>
                <w:rFonts w:hint="default" w:ascii="Times New Roman" w:hAnsi="Times New Roman" w:eastAsia="仿宋_GB2312" w:cs="Times New Roman"/>
                <w:b/>
                <w:bCs/>
                <w:color w:val="auto"/>
                <w:kern w:val="0"/>
                <w:sz w:val="24"/>
                <w:lang w:eastAsia="zh"/>
              </w:rPr>
              <w:t>针对性不强或欠合理是指</w:t>
            </w:r>
            <w:r>
              <w:rPr>
                <w:rFonts w:hint="default" w:ascii="Times New Roman" w:hAnsi="Times New Roman" w:eastAsia="仿宋_GB2312" w:cs="Times New Roman"/>
                <w:b/>
                <w:bCs/>
                <w:color w:val="auto"/>
                <w:kern w:val="0"/>
                <w:sz w:val="24"/>
              </w:rPr>
              <w:t>：</w:t>
            </w:r>
            <w:r>
              <w:rPr>
                <w:rFonts w:hint="default" w:ascii="Times New Roman" w:hAnsi="Times New Roman" w:eastAsia="仿宋_GB2312" w:cs="Times New Roman"/>
                <w:color w:val="auto"/>
                <w:kern w:val="0"/>
                <w:sz w:val="24"/>
                <w:lang w:eastAsia="zh"/>
              </w:rPr>
              <w:t>①方案内容与项目需求不一致或没有关联性</w:t>
            </w:r>
            <w:r>
              <w:rPr>
                <w:rFonts w:hint="default" w:ascii="Times New Roman" w:hAnsi="Times New Roman" w:eastAsia="仿宋_GB2312" w:cs="Times New Roman"/>
                <w:color w:val="auto"/>
                <w:kern w:val="0"/>
                <w:sz w:val="24"/>
              </w:rPr>
              <w:t>；</w:t>
            </w:r>
            <w:r>
              <w:rPr>
                <w:rFonts w:hint="default" w:ascii="Times New Roman" w:hAnsi="Times New Roman" w:eastAsia="仿宋_GB2312" w:cs="Times New Roman"/>
                <w:color w:val="auto"/>
                <w:kern w:val="0"/>
                <w:sz w:val="24"/>
                <w:lang w:eastAsia="zh"/>
              </w:rPr>
              <w:t>②涉及的技术规范及标准等与国家或行业标准或招标文件要求不一致</w:t>
            </w:r>
            <w:r>
              <w:rPr>
                <w:rFonts w:hint="default" w:ascii="Times New Roman" w:hAnsi="Times New Roman" w:eastAsia="仿宋_GB2312" w:cs="Times New Roman"/>
                <w:color w:val="auto"/>
                <w:kern w:val="0"/>
                <w:sz w:val="24"/>
              </w:rPr>
              <w:t>；</w:t>
            </w:r>
            <w:r>
              <w:rPr>
                <w:rFonts w:hint="default" w:ascii="Times New Roman" w:hAnsi="Times New Roman" w:eastAsia="仿宋_GB2312" w:cs="Times New Roman"/>
                <w:color w:val="auto"/>
                <w:kern w:val="0"/>
                <w:sz w:val="24"/>
                <w:lang w:eastAsia="zh"/>
              </w:rPr>
              <w:t>③方案内容与实际实施存在差异性</w:t>
            </w:r>
            <w:r>
              <w:rPr>
                <w:rFonts w:hint="default" w:ascii="Times New Roman" w:hAnsi="Times New Roman" w:eastAsia="仿宋_GB2312" w:cs="Times New Roman"/>
                <w:color w:val="auto"/>
                <w:kern w:val="0"/>
                <w:sz w:val="24"/>
              </w:rPr>
              <w:t>；</w:t>
            </w:r>
            <w:r>
              <w:rPr>
                <w:rFonts w:hint="default" w:ascii="Times New Roman" w:hAnsi="Times New Roman" w:eastAsia="仿宋_GB2312" w:cs="Times New Roman"/>
                <w:color w:val="auto"/>
                <w:kern w:val="0"/>
                <w:sz w:val="24"/>
                <w:lang w:eastAsia="zh"/>
              </w:rPr>
              <w:t>④内容空洞、语义表述不清，前后矛盾，存在歧义、混乱、内容不详实等。</w:t>
            </w:r>
          </w:p>
        </w:tc>
      </w:tr>
      <w:tr w14:paraId="32DBD8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0" w:hRule="atLeast"/>
          <w:jc w:val="center"/>
        </w:trPr>
        <w:tc>
          <w:tcPr>
            <w:tcW w:w="1014" w:type="dxa"/>
            <w:noWrap w:val="0"/>
            <w:tcMar>
              <w:top w:w="0" w:type="dxa"/>
              <w:left w:w="0" w:type="dxa"/>
              <w:bottom w:w="0" w:type="dxa"/>
              <w:right w:w="0" w:type="dxa"/>
            </w:tcMar>
            <w:vAlign w:val="center"/>
          </w:tcPr>
          <w:p w14:paraId="1EED8D7D">
            <w:pPr>
              <w:widowControl/>
              <w:spacing w:after="0" w:line="320" w:lineRule="exact"/>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总分</w:t>
            </w:r>
          </w:p>
        </w:tc>
        <w:tc>
          <w:tcPr>
            <w:tcW w:w="8325" w:type="dxa"/>
            <w:gridSpan w:val="2"/>
            <w:noWrap w:val="0"/>
            <w:tcMar>
              <w:top w:w="0" w:type="dxa"/>
              <w:left w:w="0" w:type="dxa"/>
              <w:bottom w:w="0" w:type="dxa"/>
              <w:right w:w="0" w:type="dxa"/>
            </w:tcMar>
            <w:vAlign w:val="center"/>
          </w:tcPr>
          <w:p w14:paraId="4325EFB3">
            <w:pPr>
              <w:widowControl/>
              <w:spacing w:after="0" w:line="320" w:lineRule="exact"/>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100分</w:t>
            </w:r>
          </w:p>
        </w:tc>
      </w:tr>
    </w:tbl>
    <w:p w14:paraId="36BE464E">
      <w:pPr>
        <w:snapToGrid w:val="0"/>
        <w:spacing w:after="0" w:line="240" w:lineRule="auto"/>
        <w:rPr>
          <w:rFonts w:hint="default" w:ascii="Times New Roman" w:hAnsi="Times New Roman" w:eastAsia="黑体" w:cs="Times New Roman"/>
          <w:color w:val="auto"/>
          <w:szCs w:val="21"/>
        </w:rPr>
      </w:pPr>
    </w:p>
    <w:p w14:paraId="3EC5EDEA">
      <w:pPr>
        <w:snapToGrid w:val="0"/>
        <w:spacing w:after="0" w:line="240" w:lineRule="auto"/>
        <w:rPr>
          <w:rFonts w:hint="default" w:ascii="Times New Roman" w:hAnsi="Times New Roman" w:eastAsia="黑体" w:cs="Times New Roman"/>
          <w:color w:val="auto"/>
          <w:szCs w:val="21"/>
        </w:rPr>
        <w:sectPr>
          <w:footerReference r:id="rId5" w:type="default"/>
          <w:pgSz w:w="11906" w:h="16838"/>
          <w:pgMar w:top="2098" w:right="1474" w:bottom="1984" w:left="1587" w:header="851" w:footer="992" w:gutter="0"/>
          <w:cols w:space="720" w:num="1"/>
          <w:docGrid w:type="lines" w:linePitch="312" w:charSpace="0"/>
        </w:sectPr>
      </w:pPr>
    </w:p>
    <w:p w14:paraId="67CFE839">
      <w:pPr>
        <w:spacing w:line="600" w:lineRule="exac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附件 9</w:t>
      </w:r>
    </w:p>
    <w:p w14:paraId="763F0F51">
      <w:pPr>
        <w:spacing w:line="600" w:lineRule="exact"/>
        <w:jc w:val="center"/>
        <w:rPr>
          <w:rFonts w:hint="default" w:ascii="Times New Roman" w:hAnsi="Times New Roman" w:eastAsia="方正小标宋简体" w:cs="Times New Roman"/>
          <w:color w:val="auto"/>
          <w:sz w:val="44"/>
          <w:szCs w:val="44"/>
          <w:lang w:eastAsia="zh" w:bidi="ar"/>
        </w:rPr>
      </w:pPr>
      <w:r>
        <w:rPr>
          <w:rFonts w:hint="default" w:ascii="Times New Roman" w:hAnsi="Times New Roman" w:eastAsia="方正小标宋简体" w:cs="Times New Roman"/>
          <w:color w:val="auto"/>
          <w:sz w:val="44"/>
          <w:szCs w:val="44"/>
          <w:lang w:bidi="ar"/>
        </w:rPr>
        <w:t>湖南省公共数据资源授权运营平台功能</w:t>
      </w:r>
      <w:r>
        <w:rPr>
          <w:rFonts w:hint="default" w:ascii="Times New Roman" w:hAnsi="Times New Roman" w:eastAsia="方正小标宋简体" w:cs="Times New Roman"/>
          <w:color w:val="auto"/>
          <w:sz w:val="44"/>
          <w:szCs w:val="44"/>
          <w:lang w:eastAsia="zh" w:bidi="ar"/>
        </w:rPr>
        <w:t>清单</w:t>
      </w:r>
    </w:p>
    <w:p w14:paraId="7EA4A3A4">
      <w:pPr>
        <w:pStyle w:val="6"/>
        <w:ind w:left="420"/>
        <w:rPr>
          <w:rFonts w:hint="default" w:ascii="Times New Roman" w:hAnsi="Times New Roman" w:cs="Times New Roman"/>
          <w:color w:val="auto"/>
        </w:rPr>
      </w:pPr>
    </w:p>
    <w:tbl>
      <w:tblPr>
        <w:tblStyle w:val="8"/>
        <w:tblW w:w="508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14"/>
        <w:gridCol w:w="784"/>
        <w:gridCol w:w="1027"/>
        <w:gridCol w:w="11683"/>
      </w:tblGrid>
      <w:tr w14:paraId="4D5A5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8" w:hRule="atLeast"/>
          <w:tblHeader/>
        </w:trPr>
        <w:tc>
          <w:tcPr>
            <w:tcW w:w="914" w:type="dxa"/>
            <w:noWrap/>
            <w:vAlign w:val="center"/>
          </w:tcPr>
          <w:p w14:paraId="1ADE7EC8">
            <w:pPr>
              <w:snapToGrid w:val="0"/>
              <w:spacing w:after="0" w:line="600" w:lineRule="exact"/>
              <w:jc w:val="center"/>
              <w:textAlignment w:val="center"/>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lang w:bidi="ar"/>
              </w:rPr>
              <w:t>序号</w:t>
            </w:r>
          </w:p>
        </w:tc>
        <w:tc>
          <w:tcPr>
            <w:tcW w:w="1811" w:type="dxa"/>
            <w:gridSpan w:val="2"/>
            <w:noWrap/>
            <w:vAlign w:val="center"/>
          </w:tcPr>
          <w:p w14:paraId="1F3EF535">
            <w:pPr>
              <w:snapToGrid w:val="0"/>
              <w:spacing w:after="0" w:line="600" w:lineRule="exact"/>
              <w:jc w:val="center"/>
              <w:textAlignment w:val="center"/>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lang w:bidi="ar"/>
              </w:rPr>
              <w:t>功能模块名称</w:t>
            </w:r>
          </w:p>
        </w:tc>
        <w:tc>
          <w:tcPr>
            <w:tcW w:w="11683" w:type="dxa"/>
            <w:noWrap/>
            <w:vAlign w:val="center"/>
          </w:tcPr>
          <w:p w14:paraId="63D10C28">
            <w:pPr>
              <w:snapToGrid w:val="0"/>
              <w:spacing w:after="0" w:line="600" w:lineRule="exact"/>
              <w:jc w:val="center"/>
              <w:textAlignment w:val="center"/>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lang w:bidi="ar"/>
              </w:rPr>
              <w:t>功能描述</w:t>
            </w:r>
          </w:p>
        </w:tc>
      </w:tr>
      <w:tr w14:paraId="75409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54" w:hRule="atLeast"/>
        </w:trPr>
        <w:tc>
          <w:tcPr>
            <w:tcW w:w="914" w:type="dxa"/>
            <w:noWrap/>
            <w:vAlign w:val="center"/>
          </w:tcPr>
          <w:p w14:paraId="1671DFD3">
            <w:pPr>
              <w:snapToGrid w:val="0"/>
              <w:spacing w:after="0" w:line="240" w:lineRule="auto"/>
              <w:jc w:val="center"/>
              <w:textAlignment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lang w:bidi="ar"/>
              </w:rPr>
              <w:t>1</w:t>
            </w:r>
          </w:p>
        </w:tc>
        <w:tc>
          <w:tcPr>
            <w:tcW w:w="1811" w:type="dxa"/>
            <w:gridSpan w:val="2"/>
            <w:noWrap/>
            <w:vAlign w:val="center"/>
          </w:tcPr>
          <w:p w14:paraId="0C141C45">
            <w:pPr>
              <w:snapToGrid w:val="0"/>
              <w:spacing w:after="0" w:line="240" w:lineRule="auto"/>
              <w:jc w:val="center"/>
              <w:textAlignment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lang w:bidi="ar"/>
              </w:rPr>
              <w:t>基础支撑能力</w:t>
            </w:r>
          </w:p>
        </w:tc>
        <w:tc>
          <w:tcPr>
            <w:tcW w:w="11683" w:type="dxa"/>
            <w:noWrap w:val="0"/>
            <w:vAlign w:val="center"/>
          </w:tcPr>
          <w:p w14:paraId="10289896">
            <w:pPr>
              <w:snapToGrid w:val="0"/>
              <w:spacing w:after="0" w:line="240" w:lineRule="auto"/>
              <w:textAlignment w:val="center"/>
              <w:rPr>
                <w:rFonts w:hint="default" w:ascii="Times New Roman" w:hAnsi="Times New Roman" w:eastAsia="仿宋_GB2312" w:cs="Times New Roman"/>
                <w:color w:val="auto"/>
                <w:sz w:val="24"/>
                <w:lang w:eastAsia="zh" w:bidi="ar"/>
              </w:rPr>
            </w:pPr>
            <w:r>
              <w:rPr>
                <w:rFonts w:hint="default" w:ascii="Times New Roman" w:hAnsi="Times New Roman" w:eastAsia="仿宋_GB2312" w:cs="Times New Roman"/>
                <w:color w:val="auto"/>
                <w:sz w:val="24"/>
                <w:lang w:eastAsia="zh" w:bidi="ar"/>
              </w:rPr>
              <w:t>对接</w:t>
            </w:r>
            <w:r>
              <w:rPr>
                <w:rFonts w:hint="default" w:ascii="Times New Roman" w:hAnsi="Times New Roman" w:eastAsia="仿宋_GB2312" w:cs="Times New Roman"/>
                <w:color w:val="auto"/>
                <w:sz w:val="24"/>
                <w:lang w:bidi="ar"/>
              </w:rPr>
              <w:t>省公共数据流通利用基础设施区域</w:t>
            </w:r>
            <w:r>
              <w:rPr>
                <w:rFonts w:hint="default" w:ascii="Times New Roman" w:hAnsi="Times New Roman" w:eastAsia="仿宋_GB2312" w:cs="Times New Roman"/>
                <w:color w:val="auto"/>
                <w:sz w:val="24"/>
                <w:lang w:eastAsia="zh" w:bidi="ar"/>
              </w:rPr>
              <w:t>功能节点，</w:t>
            </w:r>
            <w:r>
              <w:rPr>
                <w:rFonts w:hint="default" w:ascii="Times New Roman" w:hAnsi="Times New Roman" w:eastAsia="仿宋_GB2312" w:cs="Times New Roman"/>
                <w:color w:val="auto"/>
                <w:sz w:val="24"/>
                <w:lang w:bidi="ar"/>
              </w:rPr>
              <w:t>面向全省</w:t>
            </w:r>
            <w:r>
              <w:rPr>
                <w:rFonts w:hint="default" w:ascii="Times New Roman" w:hAnsi="Times New Roman" w:eastAsia="仿宋_GB2312" w:cs="Times New Roman"/>
                <w:color w:val="auto"/>
                <w:sz w:val="24"/>
                <w:lang w:eastAsia="zh" w:bidi="ar"/>
              </w:rPr>
              <w:t>范围对</w:t>
            </w:r>
            <w:r>
              <w:rPr>
                <w:rFonts w:hint="default" w:ascii="Times New Roman" w:hAnsi="Times New Roman" w:eastAsia="仿宋_GB2312" w:cs="Times New Roman"/>
                <w:color w:val="auto"/>
                <w:sz w:val="24"/>
                <w:lang w:bidi="ar"/>
              </w:rPr>
              <w:t>公共数据资源授权运营</w:t>
            </w:r>
            <w:r>
              <w:rPr>
                <w:rFonts w:hint="default" w:ascii="Times New Roman" w:hAnsi="Times New Roman" w:eastAsia="仿宋_GB2312" w:cs="Times New Roman"/>
                <w:color w:val="auto"/>
                <w:sz w:val="24"/>
                <w:lang w:eastAsia="zh" w:bidi="ar"/>
              </w:rPr>
              <w:t>相关用户主体、数据资源、数据产品、接入连接器、业务平台进行集中管理，提供统一身份</w:t>
            </w:r>
            <w:r>
              <w:rPr>
                <w:rFonts w:hint="default" w:ascii="Times New Roman" w:hAnsi="Times New Roman" w:eastAsia="仿宋_GB2312" w:cs="Times New Roman"/>
                <w:color w:val="auto"/>
                <w:sz w:val="24"/>
                <w:lang w:bidi="ar"/>
              </w:rPr>
              <w:t>认证</w:t>
            </w:r>
            <w:r>
              <w:rPr>
                <w:rFonts w:hint="default" w:ascii="Times New Roman" w:hAnsi="Times New Roman" w:eastAsia="仿宋_GB2312" w:cs="Times New Roman"/>
                <w:color w:val="auto"/>
                <w:sz w:val="24"/>
                <w:lang w:eastAsia="zh" w:bidi="ar"/>
              </w:rPr>
              <w:t>、统一目录、统一标识的“三统一”服务，为跨</w:t>
            </w:r>
            <w:r>
              <w:rPr>
                <w:rFonts w:hint="default" w:ascii="Times New Roman" w:hAnsi="Times New Roman" w:eastAsia="仿宋_GB2312" w:cs="Times New Roman"/>
                <w:color w:val="auto"/>
                <w:sz w:val="24"/>
                <w:lang w:bidi="ar"/>
              </w:rPr>
              <w:t>区</w:t>
            </w:r>
            <w:r>
              <w:rPr>
                <w:rFonts w:hint="default" w:ascii="Times New Roman" w:hAnsi="Times New Roman" w:eastAsia="仿宋_GB2312" w:cs="Times New Roman"/>
                <w:color w:val="auto"/>
                <w:sz w:val="24"/>
                <w:lang w:eastAsia="zh" w:bidi="ar"/>
              </w:rPr>
              <w:t>域、跨行业</w:t>
            </w:r>
            <w:r>
              <w:rPr>
                <w:rFonts w:hint="default" w:ascii="Times New Roman" w:hAnsi="Times New Roman" w:eastAsia="仿宋_GB2312" w:cs="Times New Roman"/>
                <w:color w:val="auto"/>
                <w:sz w:val="24"/>
                <w:lang w:bidi="ar"/>
              </w:rPr>
              <w:t>数据</w:t>
            </w:r>
            <w:r>
              <w:rPr>
                <w:rFonts w:hint="default" w:ascii="Times New Roman" w:hAnsi="Times New Roman" w:eastAsia="仿宋_GB2312" w:cs="Times New Roman"/>
                <w:color w:val="auto"/>
                <w:sz w:val="24"/>
                <w:lang w:eastAsia="zh" w:bidi="ar"/>
              </w:rPr>
              <w:t>要素互联互通提供基础支撑能力。</w:t>
            </w:r>
          </w:p>
        </w:tc>
      </w:tr>
      <w:tr w14:paraId="6268F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5" w:hRule="atLeast"/>
        </w:trPr>
        <w:tc>
          <w:tcPr>
            <w:tcW w:w="914" w:type="dxa"/>
            <w:noWrap/>
            <w:vAlign w:val="center"/>
          </w:tcPr>
          <w:p w14:paraId="740866C8">
            <w:pPr>
              <w:snapToGrid w:val="0"/>
              <w:spacing w:after="0" w:line="240" w:lineRule="auto"/>
              <w:jc w:val="center"/>
              <w:textAlignment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lang w:bidi="ar"/>
              </w:rPr>
              <w:t>2</w:t>
            </w:r>
          </w:p>
        </w:tc>
        <w:tc>
          <w:tcPr>
            <w:tcW w:w="1811" w:type="dxa"/>
            <w:gridSpan w:val="2"/>
            <w:noWrap/>
            <w:vAlign w:val="center"/>
          </w:tcPr>
          <w:p w14:paraId="7DF993CA">
            <w:pPr>
              <w:snapToGrid w:val="0"/>
              <w:spacing w:after="0" w:line="240" w:lineRule="auto"/>
              <w:jc w:val="center"/>
              <w:textAlignment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lang w:eastAsia="zh" w:bidi="ar"/>
              </w:rPr>
              <w:t>授权运营管理</w:t>
            </w:r>
          </w:p>
        </w:tc>
        <w:tc>
          <w:tcPr>
            <w:tcW w:w="11683" w:type="dxa"/>
            <w:noWrap w:val="0"/>
            <w:vAlign w:val="center"/>
          </w:tcPr>
          <w:p w14:paraId="6FFC301E">
            <w:pPr>
              <w:snapToGrid w:val="0"/>
              <w:spacing w:after="0" w:line="240" w:lineRule="auto"/>
              <w:textAlignment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lang w:eastAsia="zh" w:bidi="ar"/>
              </w:rPr>
              <w:t>1.统一门户与信息服务：支持集中发布权威政策与动态信息，支持各主体按规定披露授权运营情况，并提供数据资源目录与数据产品的便捷查询入口。同时</w:t>
            </w:r>
            <w:r>
              <w:rPr>
                <w:rFonts w:hint="default" w:ascii="Times New Roman" w:hAnsi="Times New Roman" w:eastAsia="仿宋_GB2312" w:cs="Times New Roman"/>
                <w:color w:val="auto"/>
                <w:sz w:val="24"/>
                <w:lang w:bidi="ar"/>
              </w:rPr>
              <w:t>，</w:t>
            </w:r>
            <w:r>
              <w:rPr>
                <w:rFonts w:hint="default" w:ascii="Times New Roman" w:hAnsi="Times New Roman" w:eastAsia="仿宋_GB2312" w:cs="Times New Roman"/>
                <w:color w:val="auto"/>
                <w:sz w:val="24"/>
                <w:lang w:eastAsia="zh" w:bidi="ar"/>
              </w:rPr>
              <w:t xml:space="preserve">支持用户在此提交数据需求，构建一体化公共服务窗口。 </w:t>
            </w:r>
            <w:r>
              <w:rPr>
                <w:rFonts w:hint="default" w:ascii="Times New Roman" w:hAnsi="Times New Roman" w:eastAsia="仿宋_GB2312" w:cs="Times New Roman"/>
                <w:color w:val="auto"/>
                <w:sz w:val="24"/>
                <w:lang w:eastAsia="zh" w:bidi="ar"/>
              </w:rPr>
              <w:br w:type="textWrapping"/>
            </w:r>
            <w:r>
              <w:rPr>
                <w:rFonts w:hint="default" w:ascii="Times New Roman" w:hAnsi="Times New Roman" w:eastAsia="仿宋_GB2312" w:cs="Times New Roman"/>
                <w:color w:val="auto"/>
                <w:sz w:val="24"/>
                <w:lang w:eastAsia="zh" w:bidi="ar"/>
              </w:rPr>
              <w:t>2.备案及授权管理：为实施机构、运营机构提供在线备案及授权管理核心能力。支持其在线完成授权运营实施方案、运营机构、运营协议、产品与服务清单等关键环节的备案工作。</w:t>
            </w:r>
            <w:r>
              <w:rPr>
                <w:rFonts w:hint="default" w:ascii="Times New Roman" w:hAnsi="Times New Roman" w:cs="Times New Roman"/>
                <w:color w:val="auto"/>
                <w:sz w:val="24"/>
              </w:rPr>
              <w:t xml:space="preserve"> </w:t>
            </w:r>
            <w:r>
              <w:rPr>
                <w:rFonts w:hint="default" w:ascii="Times New Roman" w:hAnsi="Times New Roman" w:eastAsia="仿宋_GB2312" w:cs="Times New Roman"/>
                <w:color w:val="auto"/>
                <w:sz w:val="24"/>
                <w:lang w:eastAsia="zh" w:bidi="ar"/>
              </w:rPr>
              <w:br w:type="textWrapping"/>
            </w:r>
            <w:r>
              <w:rPr>
                <w:rFonts w:hint="default" w:ascii="Times New Roman" w:hAnsi="Times New Roman" w:eastAsia="仿宋_GB2312" w:cs="Times New Roman"/>
                <w:color w:val="auto"/>
                <w:sz w:val="24"/>
                <w:lang w:eastAsia="zh" w:bidi="ar"/>
              </w:rPr>
              <w:t>3.授权运营全流程管理：为实施机构、运营机构及其他经营主体提供专属工作台，实现对授权运营全生命周期的线上化协同管理，覆盖数据资源登记、授权、产品开发封装、安全合规审查、产品上架发布、流通订阅管理等核心环节，支撑各参与方依规高效完成业务审批与运营操作。</w:t>
            </w:r>
            <w:r>
              <w:rPr>
                <w:rFonts w:hint="default" w:ascii="Times New Roman" w:hAnsi="Times New Roman" w:cs="Times New Roman"/>
                <w:color w:val="auto"/>
                <w:sz w:val="24"/>
              </w:rPr>
              <w:br w:type="textWrapping"/>
            </w:r>
            <w:r>
              <w:rPr>
                <w:rFonts w:hint="default" w:ascii="Times New Roman" w:hAnsi="Times New Roman" w:eastAsia="仿宋_GB2312" w:cs="Times New Roman"/>
                <w:color w:val="auto"/>
                <w:sz w:val="24"/>
                <w:lang w:eastAsia="zh" w:bidi="ar"/>
              </w:rPr>
              <w:t>4.运营监督：为</w:t>
            </w:r>
            <w:r>
              <w:rPr>
                <w:rFonts w:hint="default" w:ascii="Times New Roman" w:hAnsi="Times New Roman" w:eastAsia="仿宋_GB2312" w:cs="Times New Roman"/>
                <w:color w:val="auto"/>
                <w:sz w:val="24"/>
                <w:lang w:bidi="ar"/>
              </w:rPr>
              <w:t>全省</w:t>
            </w:r>
            <w:r>
              <w:rPr>
                <w:rFonts w:hint="default" w:ascii="Times New Roman" w:hAnsi="Times New Roman" w:eastAsia="仿宋_GB2312" w:cs="Times New Roman"/>
                <w:color w:val="auto"/>
                <w:sz w:val="24"/>
                <w:lang w:eastAsia="zh" w:bidi="ar"/>
              </w:rPr>
              <w:t>数据</w:t>
            </w:r>
            <w:r>
              <w:rPr>
                <w:rFonts w:hint="default" w:ascii="Times New Roman" w:hAnsi="Times New Roman" w:eastAsia="仿宋_GB2312" w:cs="Times New Roman"/>
                <w:color w:val="auto"/>
                <w:sz w:val="24"/>
                <w:lang w:bidi="ar"/>
              </w:rPr>
              <w:t>管理部门</w:t>
            </w:r>
            <w:r>
              <w:rPr>
                <w:rFonts w:hint="default" w:ascii="Times New Roman" w:hAnsi="Times New Roman" w:eastAsia="仿宋_GB2312" w:cs="Times New Roman"/>
                <w:color w:val="auto"/>
                <w:sz w:val="24"/>
                <w:lang w:eastAsia="zh" w:bidi="ar"/>
              </w:rPr>
              <w:t>及实施机构提供全景可视化的监管视图，实现对授权运营活动全过程动态监测、风险识别与成效评估。</w:t>
            </w:r>
          </w:p>
        </w:tc>
      </w:tr>
      <w:tr w14:paraId="18DD4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40" w:hRule="atLeast"/>
        </w:trPr>
        <w:tc>
          <w:tcPr>
            <w:tcW w:w="914" w:type="dxa"/>
            <w:vMerge w:val="restart"/>
            <w:noWrap/>
            <w:vAlign w:val="center"/>
          </w:tcPr>
          <w:p w14:paraId="26779AFC">
            <w:pPr>
              <w:snapToGrid w:val="0"/>
              <w:spacing w:after="0" w:line="240" w:lineRule="auto"/>
              <w:jc w:val="center"/>
              <w:textAlignment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lang w:bidi="ar"/>
              </w:rPr>
              <w:t>3</w:t>
            </w:r>
          </w:p>
        </w:tc>
        <w:tc>
          <w:tcPr>
            <w:tcW w:w="784" w:type="dxa"/>
            <w:vMerge w:val="restart"/>
            <w:noWrap/>
            <w:vAlign w:val="center"/>
          </w:tcPr>
          <w:p w14:paraId="37146CFA">
            <w:pPr>
              <w:snapToGrid w:val="0"/>
              <w:spacing w:after="0" w:line="240" w:lineRule="auto"/>
              <w:jc w:val="center"/>
              <w:textAlignment w:val="center"/>
              <w:rPr>
                <w:rFonts w:hint="default" w:ascii="Times New Roman" w:hAnsi="Times New Roman" w:eastAsia="仿宋_GB2312" w:cs="Times New Roman"/>
                <w:color w:val="auto"/>
                <w:sz w:val="24"/>
                <w:lang w:bidi="ar"/>
              </w:rPr>
            </w:pPr>
          </w:p>
          <w:p w14:paraId="097453EB">
            <w:pPr>
              <w:snapToGrid w:val="0"/>
              <w:spacing w:after="0" w:line="240" w:lineRule="auto"/>
              <w:textAlignment w:val="center"/>
              <w:rPr>
                <w:rFonts w:hint="default" w:ascii="Times New Roman" w:hAnsi="Times New Roman" w:eastAsia="仿宋_GB2312" w:cs="Times New Roman"/>
                <w:color w:val="auto"/>
                <w:sz w:val="24"/>
                <w:lang w:bidi="ar"/>
              </w:rPr>
            </w:pPr>
          </w:p>
          <w:p w14:paraId="5F46746F">
            <w:pPr>
              <w:snapToGrid w:val="0"/>
              <w:spacing w:after="0" w:line="240" w:lineRule="auto"/>
              <w:jc w:val="center"/>
              <w:textAlignment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lang w:eastAsia="zh" w:bidi="ar"/>
              </w:rPr>
              <w:t>安全可控开发利用环境</w:t>
            </w:r>
          </w:p>
          <w:p w14:paraId="75E04CEF">
            <w:pPr>
              <w:snapToGrid w:val="0"/>
              <w:spacing w:after="0" w:line="240" w:lineRule="auto"/>
              <w:jc w:val="center"/>
              <w:textAlignment w:val="center"/>
              <w:rPr>
                <w:rFonts w:hint="default" w:ascii="Times New Roman" w:hAnsi="Times New Roman" w:eastAsia="仿宋_GB2312" w:cs="Times New Roman"/>
                <w:color w:val="auto"/>
                <w:sz w:val="24"/>
              </w:rPr>
            </w:pPr>
          </w:p>
        </w:tc>
        <w:tc>
          <w:tcPr>
            <w:tcW w:w="1027" w:type="dxa"/>
            <w:noWrap w:val="0"/>
            <w:vAlign w:val="center"/>
          </w:tcPr>
          <w:p w14:paraId="67E434AC">
            <w:pPr>
              <w:snapToGrid w:val="0"/>
              <w:spacing w:after="0" w:line="240" w:lineRule="auto"/>
              <w:jc w:val="center"/>
              <w:textAlignment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lang w:eastAsia="zh" w:bidi="ar"/>
              </w:rPr>
              <w:t>集中式数据开发环境</w:t>
            </w:r>
          </w:p>
        </w:tc>
        <w:tc>
          <w:tcPr>
            <w:tcW w:w="11683" w:type="dxa"/>
            <w:noWrap w:val="0"/>
            <w:vAlign w:val="center"/>
          </w:tcPr>
          <w:p w14:paraId="0D841AF2">
            <w:pPr>
              <w:snapToGrid w:val="0"/>
              <w:spacing w:after="0" w:line="240" w:lineRule="auto"/>
              <w:textAlignment w:val="center"/>
              <w:rPr>
                <w:rFonts w:hint="default" w:ascii="Times New Roman" w:hAnsi="Times New Roman" w:eastAsia="仿宋_GB2312" w:cs="Times New Roman"/>
                <w:color w:val="auto"/>
                <w:sz w:val="24"/>
                <w:lang w:eastAsia="zh" w:bidi="ar"/>
              </w:rPr>
            </w:pPr>
            <w:r>
              <w:rPr>
                <w:rFonts w:hint="default" w:ascii="Times New Roman" w:hAnsi="Times New Roman" w:eastAsia="仿宋_GB2312" w:cs="Times New Roman"/>
                <w:color w:val="auto"/>
                <w:sz w:val="24"/>
                <w:lang w:eastAsia="zh" w:bidi="ar"/>
              </w:rPr>
              <w:t>1.数据资源接入与授权：兼容JDBC、FTP、API、Kafka等主流数据接入方式，提供可视化配置界面；支持基础数据预处理（格式转换、冗余过滤等）能力，配套接入异常告警与操作历史日志追溯功能，保障数据接入稳定可控。</w:t>
            </w:r>
          </w:p>
          <w:p w14:paraId="21070859">
            <w:pPr>
              <w:snapToGrid w:val="0"/>
              <w:spacing w:after="0" w:line="240" w:lineRule="auto"/>
              <w:textAlignment w:val="center"/>
              <w:rPr>
                <w:rFonts w:hint="default" w:ascii="Times New Roman" w:hAnsi="Times New Roman" w:eastAsia="仿宋_GB2312" w:cs="Times New Roman"/>
                <w:color w:val="auto"/>
                <w:sz w:val="24"/>
                <w:lang w:eastAsia="zh" w:bidi="ar"/>
              </w:rPr>
            </w:pPr>
            <w:r>
              <w:rPr>
                <w:rFonts w:hint="default" w:ascii="Times New Roman" w:hAnsi="Times New Roman" w:eastAsia="仿宋_GB2312" w:cs="Times New Roman"/>
                <w:color w:val="auto"/>
                <w:sz w:val="24"/>
                <w:lang w:eastAsia="zh" w:bidi="ar"/>
              </w:rPr>
              <w:t>2.数据质量检测与安全策略配置：支持自定义完整性、准确性、一致性等多维度数据质量规则，提供自动/手动双模式检测，支持批量数据检测与结果可视化展示，可自动生成结构化质量报告，助力数据质量闭环管理。支持自定义数据脱敏规则，配置数据</w:t>
            </w:r>
            <w:r>
              <w:rPr>
                <w:rFonts w:hint="default" w:ascii="Times New Roman" w:hAnsi="Times New Roman" w:eastAsia="仿宋_GB2312" w:cs="Times New Roman"/>
                <w:color w:val="auto"/>
                <w:sz w:val="24"/>
                <w:lang w:bidi="ar"/>
              </w:rPr>
              <w:t>全</w:t>
            </w:r>
            <w:r>
              <w:rPr>
                <w:rFonts w:hint="default" w:ascii="Times New Roman" w:hAnsi="Times New Roman" w:eastAsia="仿宋_GB2312" w:cs="Times New Roman"/>
                <w:color w:val="auto"/>
                <w:sz w:val="24"/>
                <w:lang w:eastAsia="zh" w:bidi="ar"/>
              </w:rPr>
              <w:t>生命周期安全策略与数据分类分级标准，构建全流程数据安全防护体系。</w:t>
            </w:r>
          </w:p>
          <w:p w14:paraId="18BBB704">
            <w:pPr>
              <w:snapToGrid w:val="0"/>
              <w:spacing w:after="0" w:line="240" w:lineRule="auto"/>
              <w:textAlignment w:val="center"/>
              <w:rPr>
                <w:rFonts w:hint="default" w:ascii="Times New Roman" w:hAnsi="Times New Roman" w:cs="Times New Roman"/>
                <w:color w:val="auto"/>
                <w:sz w:val="20"/>
                <w:szCs w:val="20"/>
                <w:lang w:eastAsia="zh"/>
              </w:rPr>
            </w:pPr>
            <w:r>
              <w:rPr>
                <w:rFonts w:hint="default" w:ascii="Times New Roman" w:hAnsi="Times New Roman" w:eastAsia="仿宋_GB2312" w:cs="Times New Roman"/>
                <w:color w:val="auto"/>
                <w:sz w:val="24"/>
                <w:lang w:eastAsia="zh" w:bidi="ar"/>
              </w:rPr>
              <w:t>3.数据产品开发：提供可视化SQL编辑器、Shell脚本开发环境，内置语法校验功能；集成数据查询、调试、试运行模块，支持实时查看执行结果，同时支持可视化流程配置与任务流水线管理。</w:t>
            </w:r>
          </w:p>
        </w:tc>
      </w:tr>
      <w:tr w14:paraId="39679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25" w:hRule="atLeast"/>
        </w:trPr>
        <w:tc>
          <w:tcPr>
            <w:tcW w:w="914" w:type="dxa"/>
            <w:vMerge w:val="continue"/>
            <w:noWrap/>
            <w:vAlign w:val="center"/>
          </w:tcPr>
          <w:p w14:paraId="548CF175">
            <w:pPr>
              <w:snapToGrid w:val="0"/>
              <w:spacing w:after="0" w:line="240" w:lineRule="auto"/>
              <w:jc w:val="center"/>
              <w:textAlignment w:val="center"/>
              <w:rPr>
                <w:rFonts w:hint="default" w:ascii="Times New Roman" w:hAnsi="Times New Roman" w:eastAsia="仿宋_GB2312" w:cs="Times New Roman"/>
                <w:color w:val="auto"/>
                <w:sz w:val="24"/>
              </w:rPr>
            </w:pPr>
          </w:p>
        </w:tc>
        <w:tc>
          <w:tcPr>
            <w:tcW w:w="784" w:type="dxa"/>
            <w:vMerge w:val="continue"/>
            <w:noWrap/>
            <w:vAlign w:val="center"/>
          </w:tcPr>
          <w:p w14:paraId="2F400A59">
            <w:pPr>
              <w:snapToGrid w:val="0"/>
              <w:spacing w:after="0" w:line="240" w:lineRule="auto"/>
              <w:jc w:val="center"/>
              <w:textAlignment w:val="center"/>
              <w:rPr>
                <w:rFonts w:hint="default" w:ascii="Times New Roman" w:hAnsi="Times New Roman" w:eastAsia="仿宋_GB2312" w:cs="Times New Roman"/>
                <w:color w:val="auto"/>
                <w:sz w:val="24"/>
                <w:lang w:eastAsia="zh"/>
              </w:rPr>
            </w:pPr>
          </w:p>
        </w:tc>
        <w:tc>
          <w:tcPr>
            <w:tcW w:w="1027" w:type="dxa"/>
            <w:noWrap w:val="0"/>
            <w:vAlign w:val="center"/>
          </w:tcPr>
          <w:p w14:paraId="698E5C49">
            <w:pPr>
              <w:snapToGrid w:val="0"/>
              <w:spacing w:after="0" w:line="240" w:lineRule="auto"/>
              <w:jc w:val="center"/>
              <w:textAlignment w:val="center"/>
              <w:rPr>
                <w:rFonts w:hint="default" w:ascii="Times New Roman" w:hAnsi="Times New Roman" w:eastAsia="仿宋_GB2312" w:cs="Times New Roman"/>
                <w:color w:val="auto"/>
                <w:sz w:val="24"/>
                <w:lang w:eastAsia="zh"/>
              </w:rPr>
            </w:pPr>
            <w:r>
              <w:rPr>
                <w:rFonts w:hint="default" w:ascii="Times New Roman" w:hAnsi="Times New Roman" w:eastAsia="仿宋_GB2312" w:cs="Times New Roman"/>
                <w:color w:val="auto"/>
                <w:sz w:val="24"/>
                <w:lang w:eastAsia="zh" w:bidi="ar"/>
              </w:rPr>
              <w:t>可信数据空间</w:t>
            </w:r>
          </w:p>
        </w:tc>
        <w:tc>
          <w:tcPr>
            <w:tcW w:w="11683" w:type="dxa"/>
            <w:noWrap w:val="0"/>
            <w:vAlign w:val="center"/>
          </w:tcPr>
          <w:p w14:paraId="49497FE7">
            <w:pPr>
              <w:snapToGrid w:val="0"/>
              <w:spacing w:after="0" w:line="240" w:lineRule="auto"/>
              <w:textAlignment w:val="center"/>
              <w:rPr>
                <w:rFonts w:hint="default" w:ascii="Times New Roman" w:hAnsi="Times New Roman" w:eastAsia="仿宋_GB2312" w:cs="Times New Roman"/>
                <w:color w:val="auto"/>
                <w:sz w:val="24"/>
                <w:lang w:eastAsia="zh" w:bidi="ar"/>
              </w:rPr>
            </w:pPr>
            <w:r>
              <w:rPr>
                <w:rFonts w:hint="default" w:ascii="Times New Roman" w:hAnsi="Times New Roman" w:eastAsia="仿宋_GB2312" w:cs="Times New Roman"/>
                <w:color w:val="auto"/>
                <w:sz w:val="24"/>
                <w:lang w:eastAsia="zh" w:bidi="ar"/>
              </w:rPr>
              <w:t>提供整体技术解决方案实现数据外循环过程中的“数据来源可确认、使用范围可界定、流通过程可追溯、安全风险可防范”。</w:t>
            </w:r>
          </w:p>
          <w:p w14:paraId="7B630781">
            <w:pPr>
              <w:snapToGrid w:val="0"/>
              <w:spacing w:after="0" w:line="240" w:lineRule="auto"/>
              <w:textAlignment w:val="center"/>
              <w:rPr>
                <w:rFonts w:hint="default" w:ascii="Times New Roman" w:hAnsi="Times New Roman" w:eastAsia="仿宋_GB2312" w:cs="Times New Roman"/>
                <w:color w:val="auto"/>
                <w:sz w:val="24"/>
                <w:lang w:eastAsia="zh" w:bidi="ar"/>
              </w:rPr>
            </w:pPr>
            <w:r>
              <w:rPr>
                <w:rFonts w:hint="default" w:ascii="Times New Roman" w:hAnsi="Times New Roman" w:eastAsia="仿宋_GB2312" w:cs="Times New Roman"/>
                <w:color w:val="auto"/>
                <w:sz w:val="24"/>
                <w:lang w:eastAsia="zh" w:bidi="ar"/>
              </w:rPr>
              <w:t>1.接入连接器管理</w:t>
            </w:r>
            <w:r>
              <w:rPr>
                <w:rFonts w:hint="default" w:ascii="Times New Roman" w:hAnsi="Times New Roman" w:eastAsia="仿宋_GB2312" w:cs="Times New Roman"/>
                <w:color w:val="auto"/>
                <w:sz w:val="24"/>
                <w:lang w:bidi="ar"/>
              </w:rPr>
              <w:t>：</w:t>
            </w:r>
            <w:r>
              <w:rPr>
                <w:rFonts w:hint="default" w:ascii="Times New Roman" w:hAnsi="Times New Roman" w:eastAsia="仿宋_GB2312" w:cs="Times New Roman"/>
                <w:color w:val="auto"/>
                <w:sz w:val="24"/>
                <w:lang w:eastAsia="zh" w:bidi="ar"/>
              </w:rPr>
              <w:t xml:space="preserve"> 面向可信数据空间中的接入连接器提供注册、核验等服务。</w:t>
            </w:r>
          </w:p>
          <w:p w14:paraId="63988A65">
            <w:pPr>
              <w:snapToGrid w:val="0"/>
              <w:spacing w:after="0" w:line="240" w:lineRule="auto"/>
              <w:textAlignment w:val="center"/>
              <w:rPr>
                <w:rFonts w:hint="default" w:ascii="Times New Roman" w:hAnsi="Times New Roman" w:eastAsia="仿宋_GB2312" w:cs="Times New Roman"/>
                <w:color w:val="auto"/>
                <w:sz w:val="24"/>
                <w:lang w:eastAsia="zh" w:bidi="ar"/>
              </w:rPr>
            </w:pPr>
            <w:r>
              <w:rPr>
                <w:rFonts w:hint="default" w:ascii="Times New Roman" w:hAnsi="Times New Roman" w:eastAsia="仿宋_GB2312" w:cs="Times New Roman"/>
                <w:color w:val="auto"/>
                <w:sz w:val="24"/>
                <w:lang w:eastAsia="zh" w:bidi="ar"/>
              </w:rPr>
              <w:t>2.数字合约管理</w:t>
            </w:r>
            <w:r>
              <w:rPr>
                <w:rFonts w:hint="default" w:ascii="Times New Roman" w:hAnsi="Times New Roman" w:eastAsia="仿宋_GB2312" w:cs="Times New Roman"/>
                <w:color w:val="auto"/>
                <w:sz w:val="24"/>
                <w:lang w:bidi="ar"/>
              </w:rPr>
              <w:t>：</w:t>
            </w:r>
            <w:r>
              <w:rPr>
                <w:rFonts w:hint="default" w:ascii="Times New Roman" w:hAnsi="Times New Roman" w:eastAsia="仿宋_GB2312" w:cs="Times New Roman"/>
                <w:color w:val="auto"/>
                <w:sz w:val="24"/>
                <w:lang w:eastAsia="zh" w:bidi="ar"/>
              </w:rPr>
              <w:t xml:space="preserve"> 支持</w:t>
            </w:r>
            <w:r>
              <w:rPr>
                <w:rFonts w:hint="default" w:ascii="Times New Roman" w:hAnsi="Times New Roman" w:eastAsia="仿宋_GB2312" w:cs="Times New Roman"/>
                <w:color w:val="auto"/>
                <w:sz w:val="24"/>
                <w:szCs w:val="21"/>
                <w:lang w:eastAsia="zh" w:bidi="ar"/>
              </w:rPr>
              <w:t>数据提供方、使用方完成供需撮合及数字合约的创建、协商、签署</w:t>
            </w:r>
            <w:r>
              <w:rPr>
                <w:rFonts w:hint="default" w:ascii="Times New Roman" w:hAnsi="Times New Roman" w:eastAsia="仿宋_GB2312" w:cs="Times New Roman"/>
                <w:color w:val="auto"/>
                <w:sz w:val="24"/>
                <w:lang w:eastAsia="zh" w:bidi="ar"/>
              </w:rPr>
              <w:t>。</w:t>
            </w:r>
          </w:p>
          <w:p w14:paraId="6676B12C">
            <w:pPr>
              <w:snapToGrid w:val="0"/>
              <w:spacing w:after="0" w:line="240" w:lineRule="auto"/>
              <w:textAlignment w:val="center"/>
              <w:rPr>
                <w:rFonts w:hint="default" w:ascii="Times New Roman" w:hAnsi="Times New Roman" w:eastAsia="仿宋_GB2312" w:cs="Times New Roman"/>
                <w:color w:val="auto"/>
                <w:sz w:val="24"/>
                <w:lang w:eastAsia="zh" w:bidi="ar"/>
              </w:rPr>
            </w:pPr>
            <w:r>
              <w:rPr>
                <w:rFonts w:hint="default" w:ascii="Times New Roman" w:hAnsi="Times New Roman" w:eastAsia="仿宋_GB2312" w:cs="Times New Roman"/>
                <w:color w:val="auto"/>
                <w:sz w:val="24"/>
                <w:lang w:eastAsia="zh" w:bidi="ar"/>
              </w:rPr>
              <w:t>3.数据使用控制</w:t>
            </w:r>
            <w:r>
              <w:rPr>
                <w:rFonts w:hint="default" w:ascii="Times New Roman" w:hAnsi="Times New Roman" w:eastAsia="仿宋_GB2312" w:cs="Times New Roman"/>
                <w:color w:val="auto"/>
                <w:sz w:val="24"/>
                <w:lang w:bidi="ar"/>
              </w:rPr>
              <w:t>：</w:t>
            </w:r>
            <w:r>
              <w:rPr>
                <w:rFonts w:hint="default" w:ascii="Times New Roman" w:hAnsi="Times New Roman" w:eastAsia="仿宋_GB2312" w:cs="Times New Roman"/>
                <w:color w:val="auto"/>
                <w:sz w:val="24"/>
                <w:lang w:eastAsia="zh" w:bidi="ar"/>
              </w:rPr>
              <w:t xml:space="preserve"> 支持数据提供方、数据使用方利用平台提供的能力</w:t>
            </w:r>
            <w:r>
              <w:rPr>
                <w:rFonts w:hint="default" w:ascii="Times New Roman" w:hAnsi="Times New Roman" w:eastAsia="仿宋_GB2312" w:cs="Times New Roman"/>
                <w:color w:val="auto"/>
                <w:sz w:val="24"/>
                <w:lang w:bidi="ar"/>
              </w:rPr>
              <w:t>，</w:t>
            </w:r>
            <w:r>
              <w:rPr>
                <w:rFonts w:hint="default" w:ascii="Times New Roman" w:hAnsi="Times New Roman" w:eastAsia="仿宋_GB2312" w:cs="Times New Roman"/>
                <w:color w:val="auto"/>
                <w:sz w:val="24"/>
                <w:lang w:eastAsia="zh" w:bidi="ar"/>
              </w:rPr>
              <w:t>按照数字合约要求控制数据的使用。</w:t>
            </w:r>
          </w:p>
          <w:p w14:paraId="387E6A8D">
            <w:pPr>
              <w:snapToGrid w:val="0"/>
              <w:spacing w:after="0" w:line="240" w:lineRule="auto"/>
              <w:textAlignment w:val="center"/>
              <w:rPr>
                <w:rFonts w:hint="default" w:ascii="Times New Roman" w:hAnsi="Times New Roman" w:eastAsia="仿宋_GB2312" w:cs="Times New Roman"/>
                <w:color w:val="auto"/>
                <w:sz w:val="24"/>
                <w:lang w:eastAsia="zh" w:bidi="ar"/>
              </w:rPr>
            </w:pPr>
            <w:r>
              <w:rPr>
                <w:rFonts w:hint="default" w:ascii="Times New Roman" w:hAnsi="Times New Roman" w:eastAsia="仿宋_GB2312" w:cs="Times New Roman"/>
                <w:color w:val="auto"/>
                <w:sz w:val="24"/>
                <w:lang w:eastAsia="zh" w:bidi="ar"/>
              </w:rPr>
              <w:t>4.可信数据空间管理</w:t>
            </w:r>
            <w:r>
              <w:rPr>
                <w:rFonts w:hint="default" w:ascii="Times New Roman" w:hAnsi="Times New Roman" w:eastAsia="仿宋_GB2312" w:cs="Times New Roman"/>
                <w:color w:val="auto"/>
                <w:sz w:val="24"/>
                <w:lang w:bidi="ar"/>
              </w:rPr>
              <w:t>：</w:t>
            </w:r>
            <w:r>
              <w:rPr>
                <w:rFonts w:hint="default" w:ascii="Times New Roman" w:hAnsi="Times New Roman" w:eastAsia="仿宋_GB2312" w:cs="Times New Roman"/>
                <w:color w:val="auto"/>
                <w:sz w:val="24"/>
                <w:lang w:eastAsia="zh" w:bidi="ar"/>
              </w:rPr>
              <w:t xml:space="preserve"> 支持面向数据流通利用场景，创建包含特定参与主体，数据资源及使用控制策略的逻辑可信数据空间，相关参与方可设置数据产品</w:t>
            </w:r>
            <w:r>
              <w:rPr>
                <w:rFonts w:hint="default" w:ascii="Times New Roman" w:hAnsi="Times New Roman" w:eastAsia="仿宋_GB2312" w:cs="Times New Roman"/>
                <w:color w:val="auto"/>
                <w:sz w:val="24"/>
                <w:lang w:bidi="ar"/>
              </w:rPr>
              <w:t>和</w:t>
            </w:r>
            <w:r>
              <w:rPr>
                <w:rFonts w:hint="default" w:ascii="Times New Roman" w:hAnsi="Times New Roman" w:eastAsia="仿宋_GB2312" w:cs="Times New Roman"/>
                <w:color w:val="auto"/>
                <w:sz w:val="24"/>
                <w:lang w:eastAsia="zh" w:bidi="ar"/>
              </w:rPr>
              <w:t>服务仅该空间的参与方可见、可用。</w:t>
            </w:r>
          </w:p>
          <w:p w14:paraId="473FD1D6">
            <w:pPr>
              <w:snapToGrid w:val="0"/>
              <w:spacing w:after="0" w:line="240" w:lineRule="auto"/>
              <w:textAlignment w:val="center"/>
              <w:rPr>
                <w:rFonts w:hint="default" w:ascii="Times New Roman" w:hAnsi="Times New Roman" w:eastAsia="仿宋_GB2312" w:cs="Times New Roman"/>
                <w:color w:val="auto"/>
                <w:sz w:val="24"/>
                <w:lang w:eastAsia="zh" w:bidi="ar"/>
              </w:rPr>
            </w:pPr>
            <w:r>
              <w:rPr>
                <w:rFonts w:hint="default" w:ascii="Times New Roman" w:hAnsi="Times New Roman" w:eastAsia="仿宋_GB2312" w:cs="Times New Roman"/>
                <w:color w:val="auto"/>
                <w:sz w:val="24"/>
                <w:lang w:eastAsia="zh" w:bidi="ar"/>
              </w:rPr>
              <w:t>5.数据产品开发</w:t>
            </w:r>
            <w:r>
              <w:rPr>
                <w:rFonts w:hint="default" w:ascii="Times New Roman" w:hAnsi="Times New Roman" w:eastAsia="仿宋_GB2312" w:cs="Times New Roman"/>
                <w:color w:val="auto"/>
                <w:sz w:val="24"/>
                <w:lang w:bidi="ar"/>
              </w:rPr>
              <w:t>：</w:t>
            </w:r>
            <w:r>
              <w:rPr>
                <w:rFonts w:hint="default" w:ascii="Times New Roman" w:hAnsi="Times New Roman" w:eastAsia="仿宋_GB2312" w:cs="Times New Roman"/>
                <w:color w:val="auto"/>
                <w:sz w:val="24"/>
                <w:lang w:eastAsia="zh" w:bidi="ar"/>
              </w:rPr>
              <w:t xml:space="preserve"> 提供以隐私保护计算技术为基础的分布式数据产品开发能力，实现数据外循环过程中的“原始数据不出域，数据可</w:t>
            </w:r>
            <w:r>
              <w:rPr>
                <w:rFonts w:hint="default" w:ascii="Times New Roman" w:hAnsi="Times New Roman" w:eastAsia="仿宋_GB2312" w:cs="Times New Roman"/>
                <w:color w:val="auto"/>
                <w:sz w:val="24"/>
                <w:lang w:bidi="ar"/>
              </w:rPr>
              <w:t>用</w:t>
            </w:r>
            <w:r>
              <w:rPr>
                <w:rFonts w:hint="default" w:ascii="Times New Roman" w:hAnsi="Times New Roman" w:eastAsia="仿宋_GB2312" w:cs="Times New Roman"/>
                <w:color w:val="auto"/>
                <w:sz w:val="24"/>
                <w:lang w:eastAsia="zh" w:bidi="ar"/>
              </w:rPr>
              <w:t>不可</w:t>
            </w:r>
            <w:r>
              <w:rPr>
                <w:rFonts w:hint="default" w:ascii="Times New Roman" w:hAnsi="Times New Roman" w:eastAsia="仿宋_GB2312" w:cs="Times New Roman"/>
                <w:color w:val="auto"/>
                <w:sz w:val="24"/>
                <w:lang w:bidi="ar"/>
              </w:rPr>
              <w:t>见</w:t>
            </w:r>
            <w:r>
              <w:rPr>
                <w:rFonts w:hint="default" w:ascii="Times New Roman" w:hAnsi="Times New Roman" w:eastAsia="仿宋_GB2312" w:cs="Times New Roman"/>
                <w:color w:val="auto"/>
                <w:sz w:val="24"/>
                <w:lang w:eastAsia="zh" w:bidi="ar"/>
              </w:rPr>
              <w:t>”。</w:t>
            </w:r>
          </w:p>
          <w:p w14:paraId="0472AE0F">
            <w:pPr>
              <w:snapToGrid w:val="0"/>
              <w:spacing w:after="0" w:line="240" w:lineRule="auto"/>
              <w:textAlignment w:val="center"/>
              <w:rPr>
                <w:rFonts w:hint="default" w:ascii="Times New Roman" w:hAnsi="Times New Roman" w:eastAsia="仿宋_GB2312" w:cs="Times New Roman"/>
                <w:color w:val="auto"/>
                <w:sz w:val="24"/>
                <w:lang w:bidi="ar"/>
              </w:rPr>
            </w:pPr>
            <w:r>
              <w:rPr>
                <w:rFonts w:hint="default" w:ascii="Times New Roman" w:hAnsi="Times New Roman" w:eastAsia="仿宋_GB2312" w:cs="Times New Roman"/>
                <w:color w:val="auto"/>
                <w:sz w:val="24"/>
                <w:lang w:eastAsia="zh" w:bidi="ar"/>
              </w:rPr>
              <w:t>6.存证审计</w:t>
            </w:r>
            <w:r>
              <w:rPr>
                <w:rFonts w:hint="default" w:ascii="Times New Roman" w:hAnsi="Times New Roman" w:eastAsia="仿宋_GB2312" w:cs="Times New Roman"/>
                <w:color w:val="auto"/>
                <w:sz w:val="24"/>
                <w:lang w:bidi="ar"/>
              </w:rPr>
              <w:t>：</w:t>
            </w:r>
            <w:r>
              <w:rPr>
                <w:rFonts w:hint="default" w:ascii="Times New Roman" w:hAnsi="Times New Roman" w:eastAsia="仿宋_GB2312" w:cs="Times New Roman"/>
                <w:color w:val="auto"/>
                <w:sz w:val="24"/>
                <w:lang w:eastAsia="zh" w:bidi="ar"/>
              </w:rPr>
              <w:t xml:space="preserve"> 记录存证可信数据空间的业务执行、系统运行的日志，并提供审计服务。</w:t>
            </w:r>
          </w:p>
        </w:tc>
      </w:tr>
      <w:tr w14:paraId="1851D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5" w:hRule="atLeast"/>
        </w:trPr>
        <w:tc>
          <w:tcPr>
            <w:tcW w:w="914" w:type="dxa"/>
            <w:noWrap/>
            <w:vAlign w:val="center"/>
          </w:tcPr>
          <w:p w14:paraId="74FDA0D3">
            <w:pPr>
              <w:snapToGrid w:val="0"/>
              <w:spacing w:after="0" w:line="240" w:lineRule="auto"/>
              <w:jc w:val="center"/>
              <w:textAlignment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lang w:bidi="ar"/>
              </w:rPr>
              <w:t>4</w:t>
            </w:r>
          </w:p>
        </w:tc>
        <w:tc>
          <w:tcPr>
            <w:tcW w:w="1811" w:type="dxa"/>
            <w:gridSpan w:val="2"/>
            <w:noWrap/>
            <w:vAlign w:val="center"/>
          </w:tcPr>
          <w:p w14:paraId="7F0D396A">
            <w:pPr>
              <w:snapToGrid w:val="0"/>
              <w:spacing w:after="0" w:line="240" w:lineRule="auto"/>
              <w:jc w:val="center"/>
              <w:textAlignment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lang w:eastAsia="zh" w:bidi="ar"/>
              </w:rPr>
              <w:t>存算资源服务</w:t>
            </w:r>
          </w:p>
        </w:tc>
        <w:tc>
          <w:tcPr>
            <w:tcW w:w="11683" w:type="dxa"/>
            <w:noWrap w:val="0"/>
            <w:vAlign w:val="center"/>
          </w:tcPr>
          <w:p w14:paraId="144285A7">
            <w:pPr>
              <w:snapToGrid w:val="0"/>
              <w:spacing w:after="0" w:line="240" w:lineRule="auto"/>
              <w:textAlignment w:val="center"/>
              <w:rPr>
                <w:rFonts w:hint="default" w:ascii="Times New Roman" w:hAnsi="Times New Roman" w:eastAsia="仿宋_GB2312" w:cs="Times New Roman"/>
                <w:color w:val="auto"/>
                <w:sz w:val="24"/>
                <w:lang w:eastAsia="zh" w:bidi="ar"/>
              </w:rPr>
            </w:pPr>
            <w:r>
              <w:rPr>
                <w:rFonts w:hint="default" w:ascii="Times New Roman" w:hAnsi="Times New Roman" w:eastAsia="仿宋_GB2312" w:cs="Times New Roman"/>
                <w:color w:val="auto"/>
                <w:sz w:val="24"/>
                <w:lang w:eastAsia="zh" w:bidi="ar"/>
              </w:rPr>
              <w:t>构建安全可靠、稳定高效的存算资源底座，为公共数据资源授权运营各级实施机构、运营机构、经营主体提供数据汇聚治理、开发利用的计算、存储、网络等基础资源服务。</w:t>
            </w:r>
          </w:p>
        </w:tc>
      </w:tr>
      <w:tr w14:paraId="6B82F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40" w:hRule="atLeast"/>
        </w:trPr>
        <w:tc>
          <w:tcPr>
            <w:tcW w:w="914" w:type="dxa"/>
            <w:noWrap/>
            <w:vAlign w:val="center"/>
          </w:tcPr>
          <w:p w14:paraId="3CFFDB1C">
            <w:pPr>
              <w:snapToGrid w:val="0"/>
              <w:spacing w:after="0" w:line="240" w:lineRule="auto"/>
              <w:jc w:val="center"/>
              <w:textAlignment w:val="center"/>
              <w:rPr>
                <w:rFonts w:hint="default" w:ascii="Times New Roman" w:hAnsi="Times New Roman" w:eastAsia="仿宋_GB2312" w:cs="Times New Roman"/>
                <w:color w:val="auto"/>
                <w:sz w:val="24"/>
                <w:lang w:bidi="ar"/>
              </w:rPr>
            </w:pPr>
            <w:r>
              <w:rPr>
                <w:rFonts w:hint="default" w:ascii="Times New Roman" w:hAnsi="Times New Roman" w:eastAsia="仿宋_GB2312" w:cs="Times New Roman"/>
                <w:color w:val="auto"/>
                <w:sz w:val="24"/>
                <w:lang w:bidi="ar"/>
              </w:rPr>
              <w:t>5</w:t>
            </w:r>
          </w:p>
        </w:tc>
        <w:tc>
          <w:tcPr>
            <w:tcW w:w="1811" w:type="dxa"/>
            <w:gridSpan w:val="2"/>
            <w:noWrap/>
            <w:vAlign w:val="center"/>
          </w:tcPr>
          <w:p w14:paraId="242D119C">
            <w:pPr>
              <w:snapToGrid w:val="0"/>
              <w:spacing w:after="0" w:line="240" w:lineRule="auto"/>
              <w:jc w:val="center"/>
              <w:textAlignment w:val="center"/>
              <w:rPr>
                <w:rFonts w:hint="default" w:ascii="Times New Roman" w:hAnsi="Times New Roman" w:eastAsia="仿宋_GB2312" w:cs="Times New Roman"/>
                <w:color w:val="auto"/>
                <w:sz w:val="24"/>
                <w:lang w:eastAsia="zh" w:bidi="ar"/>
              </w:rPr>
            </w:pPr>
            <w:r>
              <w:rPr>
                <w:rFonts w:hint="default" w:ascii="Times New Roman" w:hAnsi="Times New Roman" w:eastAsia="仿宋_GB2312" w:cs="Times New Roman"/>
                <w:color w:val="auto"/>
                <w:sz w:val="24"/>
                <w:lang w:eastAsia="zh" w:bidi="ar"/>
              </w:rPr>
              <w:t>数据</w:t>
            </w:r>
            <w:r>
              <w:rPr>
                <w:rFonts w:hint="default" w:ascii="Times New Roman" w:hAnsi="Times New Roman" w:eastAsia="仿宋_GB2312" w:cs="Times New Roman"/>
                <w:color w:val="auto"/>
                <w:sz w:val="24"/>
                <w:lang w:bidi="ar"/>
              </w:rPr>
              <w:t>安全防护</w:t>
            </w:r>
            <w:r>
              <w:rPr>
                <w:rFonts w:hint="default" w:ascii="Times New Roman" w:hAnsi="Times New Roman" w:eastAsia="仿宋_GB2312" w:cs="Times New Roman"/>
                <w:color w:val="auto"/>
                <w:sz w:val="24"/>
                <w:lang w:eastAsia="zh" w:bidi="ar"/>
              </w:rPr>
              <w:t xml:space="preserve">                                                                                                 </w:t>
            </w:r>
          </w:p>
        </w:tc>
        <w:tc>
          <w:tcPr>
            <w:tcW w:w="11683" w:type="dxa"/>
            <w:noWrap w:val="0"/>
            <w:vAlign w:val="center"/>
          </w:tcPr>
          <w:p w14:paraId="7B7D6A8D">
            <w:pPr>
              <w:snapToGrid w:val="0"/>
              <w:spacing w:after="0" w:line="240" w:lineRule="auto"/>
              <w:textAlignment w:val="center"/>
              <w:rPr>
                <w:rFonts w:hint="default" w:ascii="Times New Roman" w:hAnsi="Times New Roman" w:eastAsia="仿宋_GB2312" w:cs="Times New Roman"/>
                <w:color w:val="auto"/>
                <w:sz w:val="24"/>
                <w:lang w:eastAsia="zh" w:bidi="ar"/>
              </w:rPr>
            </w:pPr>
            <w:r>
              <w:rPr>
                <w:rFonts w:hint="default" w:ascii="Times New Roman" w:hAnsi="Times New Roman" w:eastAsia="仿宋_GB2312" w:cs="Times New Roman"/>
                <w:color w:val="auto"/>
                <w:sz w:val="24"/>
                <w:lang w:eastAsia="zh" w:bidi="ar"/>
              </w:rPr>
              <w:t>具备运维安全管理、攻击入侵防护、安全日志审计、API安全监测、数据加密、数据脱敏、数据水印、数据防泄露、数据安全态势感知等完备的网络、数据、应用安全保护能力。</w:t>
            </w:r>
          </w:p>
        </w:tc>
      </w:tr>
    </w:tbl>
    <w:p w14:paraId="65A827CC">
      <w:pPr>
        <w:spacing w:line="600" w:lineRule="exact"/>
        <w:rPr>
          <w:rFonts w:hint="default" w:ascii="Times New Roman" w:hAnsi="Times New Roman" w:eastAsia="方正仿宋_GBK" w:cs="Times New Roman"/>
          <w:color w:val="auto"/>
          <w:sz w:val="32"/>
          <w:szCs w:val="32"/>
        </w:rPr>
      </w:pPr>
    </w:p>
    <w:p w14:paraId="1FE45C6D"/>
    <w:p w14:paraId="2C27F2E5"/>
    <w:sectPr>
      <w:pgSz w:w="16838" w:h="11906" w:orient="landscape"/>
      <w:pgMar w:top="1800" w:right="1440" w:bottom="1800" w:left="144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方正小标宋简体">
    <w:altName w:val="方正舒体"/>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51B17">
    <w:pPr>
      <w:pStyle w:val="7"/>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F6676A6">
                          <w:pPr>
                            <w:pStyle w:val="7"/>
                            <w:rPr>
                              <w:rFonts w:hint="eastAsia"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1</w:t>
                          </w:r>
                          <w:r>
                            <w:rPr>
                              <w:rFonts w:ascii="宋体" w:hAnsi="宋体"/>
                              <w:sz w:val="28"/>
                            </w:rPr>
                            <w:fldChar w:fldCharType="end"/>
                          </w:r>
                          <w:r>
                            <w:rPr>
                              <w:rFonts w:ascii="宋体" w:hAnsi="宋体"/>
                              <w:sz w:val="24"/>
                            </w:rPr>
                            <w:t>　</w:t>
                          </w:r>
                          <w:r>
                            <w:rPr>
                              <w:rFonts w:ascii="宋体" w:hAnsi="宋体"/>
                              <w:sz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path/>
              <v:fill on="f" focussize="0,0"/>
              <v:stroke on="f" weight="0.5pt"/>
              <v:imagedata o:title=""/>
              <o:lock v:ext="edit" aspectratio="f"/>
              <v:textbox inset="0mm,0mm,0mm,0mm" style="mso-fit-shape-to-text:t;">
                <w:txbxContent>
                  <w:p w14:paraId="6F6676A6">
                    <w:pPr>
                      <w:pStyle w:val="7"/>
                      <w:rPr>
                        <w:rFonts w:hint="eastAsia"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1</w:t>
                    </w:r>
                    <w:r>
                      <w:rPr>
                        <w:rFonts w:ascii="宋体" w:hAnsi="宋体"/>
                        <w:sz w:val="28"/>
                      </w:rPr>
                      <w:fldChar w:fldCharType="end"/>
                    </w:r>
                    <w:r>
                      <w:rPr>
                        <w:rFonts w:ascii="宋体" w:hAnsi="宋体"/>
                        <w:sz w:val="24"/>
                      </w:rPr>
                      <w:t>　</w:t>
                    </w:r>
                    <w:r>
                      <w:rPr>
                        <w:rFonts w:ascii="宋体" w:hAnsi="宋体"/>
                        <w:sz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B7C328"/>
    <w:multiLevelType w:val="singleLevel"/>
    <w:tmpl w:val="BDB7C328"/>
    <w:lvl w:ilvl="0" w:tentative="0">
      <w:start w:val="2"/>
      <w:numFmt w:val="decimal"/>
      <w:lvlText w:val="%1."/>
      <w:lvlJc w:val="left"/>
      <w:pPr>
        <w:tabs>
          <w:tab w:val="left" w:pos="312"/>
        </w:tabs>
      </w:pPr>
    </w:lvl>
  </w:abstractNum>
  <w:abstractNum w:abstractNumId="1">
    <w:nsid w:val="6EB2BAF2"/>
    <w:multiLevelType w:val="multilevel"/>
    <w:tmpl w:val="6EB2BAF2"/>
    <w:lvl w:ilvl="0" w:tentative="0">
      <w:start w:val="1"/>
      <w:numFmt w:val="chineseCounting"/>
      <w:suff w:val="nothing"/>
      <w:lvlText w:val="%1、"/>
      <w:lvlJc w:val="left"/>
      <w:pPr>
        <w:tabs>
          <w:tab w:val="left" w:pos="0"/>
        </w:tabs>
        <w:ind w:left="0" w:firstLine="0"/>
      </w:pPr>
      <w:rPr>
        <w:rFonts w:hint="eastAsia"/>
      </w:rPr>
    </w:lvl>
    <w:lvl w:ilvl="1" w:tentative="0">
      <w:start w:val="1"/>
      <w:numFmt w:val="chineseCounting"/>
      <w:pStyle w:val="2"/>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5D0417"/>
    <w:rsid w:val="334B414E"/>
    <w:rsid w:val="6E5D04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2">
    <w:name w:val="heading 2"/>
    <w:basedOn w:val="1"/>
    <w:next w:val="1"/>
    <w:qFormat/>
    <w:uiPriority w:val="0"/>
    <w:pPr>
      <w:keepNext/>
      <w:keepLines/>
      <w:numPr>
        <w:ilvl w:val="1"/>
        <w:numId w:val="1"/>
      </w:numPr>
      <w:spacing w:before="260" w:after="260" w:line="413" w:lineRule="auto"/>
      <w:outlineLvl w:val="1"/>
    </w:pPr>
    <w:rPr>
      <w:rFonts w:ascii="Arial" w:hAnsi="Arial" w:eastAsia="黑体"/>
      <w:b/>
      <w:sz w:val="32"/>
    </w:rPr>
  </w:style>
  <w:style w:type="character" w:default="1" w:styleId="10">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4">
    <w:name w:val="Normal Indent"/>
    <w:basedOn w:val="1"/>
    <w:next w:val="1"/>
    <w:qFormat/>
    <w:uiPriority w:val="0"/>
    <w:pPr>
      <w:ind w:firstLine="420"/>
    </w:pPr>
    <w:rPr>
      <w:rFonts w:eastAsia="仿宋_GB2312"/>
      <w:i/>
      <w:sz w:val="32"/>
    </w:rPr>
  </w:style>
  <w:style w:type="paragraph" w:styleId="5">
    <w:name w:val="Body Text"/>
    <w:basedOn w:val="1"/>
    <w:qFormat/>
    <w:uiPriority w:val="0"/>
    <w:pPr>
      <w:spacing w:after="120" w:line="276" w:lineRule="auto"/>
    </w:pPr>
    <w:rPr>
      <w:rFonts w:ascii="Calibri" w:hAnsi="Calibri" w:eastAsia="方正仿宋_GBK"/>
      <w:sz w:val="32"/>
      <w:szCs w:val="32"/>
    </w:rPr>
  </w:style>
  <w:style w:type="paragraph" w:styleId="6">
    <w:name w:val="Body Text Indent 2"/>
    <w:basedOn w:val="1"/>
    <w:next w:val="1"/>
    <w:qFormat/>
    <w:uiPriority w:val="0"/>
    <w:pPr>
      <w:spacing w:after="120" w:line="480" w:lineRule="auto"/>
      <w:ind w:left="200" w:leftChars="200"/>
    </w:pPr>
    <w:rPr>
      <w:rFonts w:ascii="Calibri" w:hAnsi="Calibri"/>
    </w:rPr>
  </w:style>
  <w:style w:type="paragraph" w:styleId="7">
    <w:name w:val="footer"/>
    <w:basedOn w:val="1"/>
    <w:qFormat/>
    <w:uiPriority w:val="0"/>
    <w:pPr>
      <w:tabs>
        <w:tab w:val="center" w:pos="4153"/>
        <w:tab w:val="right" w:pos="8306"/>
      </w:tabs>
      <w:snapToGrid w:val="0"/>
      <w:jc w:val="left"/>
    </w:pPr>
    <w:rPr>
      <w:sz w:val="18"/>
    </w:rPr>
  </w:style>
  <w:style w:type="table" w:styleId="9">
    <w:name w:val="Table Grid"/>
    <w:basedOn w:val="8"/>
    <w:qFormat/>
    <w:uiPriority w:val="0"/>
    <w:pPr>
      <w:spacing w:after="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2026-04-20T10:32:00Z</dcterms:created>
  <dc:creator>唐媛</dc:creator>
  <cp:lastModifiedBy>唐媛</cp:lastModifiedBy>
  <dcterms:modified xsi:type="dcterms:W3CDTF">2026-04-20T10:32:29Z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4E525A3E698E431DBFAC6EA9CDB3CD2C_11</vt:lpwstr>
  </property>
  <property fmtid="{D5CDD505-2E9C-101B-9397-08002B2CF9AE}" pid="4" name="KSOTemplateDocerSaveRecord">
    <vt:lpwstr>eyJoZGlkIjoiYTVjMTY0NjdiNjBiZmE5MzBmMDA5OGU0NDdiNjkwZGUiLCJ1c2VySWQiOiI3MzU3MzE5MDEifQ==</vt:lpwstr>
  </property>
</Properties>
</file>