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2A18">
      <w:pPr>
        <w:widowControl w:val="0"/>
        <w:kinsoku/>
        <w:autoSpaceDE/>
        <w:autoSpaceDN/>
        <w:spacing w:line="600" w:lineRule="exact"/>
        <w:rPr>
          <w:rFonts w:ascii="Times New Roman" w:hAnsi="Times New Roman" w:eastAsia="黑体" w:cs="Times New Roman"/>
          <w:sz w:val="28"/>
          <w:szCs w:val="28"/>
          <w:lang w:eastAsia="zh-CN" w:bidi="ar"/>
        </w:rPr>
      </w:pPr>
      <w:r>
        <w:rPr>
          <w:rFonts w:ascii="Times New Roman" w:hAnsi="Times New Roman" w:eastAsia="黑体" w:cs="Times New Roman"/>
          <w:sz w:val="28"/>
          <w:szCs w:val="28"/>
          <w:lang w:eastAsia="zh-CN" w:bidi="ar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eastAsia="zh-CN" w:bidi="ar"/>
        </w:rPr>
        <w:t>2</w:t>
      </w:r>
    </w:p>
    <w:p w14:paraId="0EAF5928">
      <w:pPr>
        <w:widowControl w:val="0"/>
        <w:kinsoku/>
        <w:autoSpaceDE/>
        <w:autoSpaceDN/>
        <w:spacing w:after="156" w:afterLines="50"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lang w:eastAsia="zh-CN" w:bidi="ar"/>
        </w:rPr>
        <w:t>第一批拟探索形成的数据产品与服务清单</w:t>
      </w:r>
    </w:p>
    <w:bookmarkEnd w:id="0"/>
    <w:tbl>
      <w:tblPr>
        <w:tblStyle w:val="3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12"/>
        <w:gridCol w:w="1076"/>
        <w:gridCol w:w="1867"/>
        <w:gridCol w:w="9105"/>
      </w:tblGrid>
      <w:tr w14:paraId="77B2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" w:hRule="atLeast"/>
          <w:tblHeader/>
        </w:trPr>
        <w:tc>
          <w:tcPr>
            <w:tcW w:w="773" w:type="dxa"/>
            <w:noWrap w:val="0"/>
            <w:vAlign w:val="center"/>
          </w:tcPr>
          <w:p w14:paraId="18C9B379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4A9CC75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类别</w:t>
            </w:r>
          </w:p>
        </w:tc>
        <w:tc>
          <w:tcPr>
            <w:tcW w:w="1058" w:type="dxa"/>
            <w:noWrap w:val="0"/>
            <w:vAlign w:val="center"/>
          </w:tcPr>
          <w:p w14:paraId="4F00B7B2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主题</w:t>
            </w:r>
          </w:p>
        </w:tc>
        <w:tc>
          <w:tcPr>
            <w:tcW w:w="1835" w:type="dxa"/>
            <w:noWrap w:val="0"/>
            <w:vAlign w:val="center"/>
          </w:tcPr>
          <w:p w14:paraId="2534996F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应用领域及场景</w:t>
            </w:r>
          </w:p>
        </w:tc>
        <w:tc>
          <w:tcPr>
            <w:tcW w:w="8951" w:type="dxa"/>
            <w:noWrap w:val="0"/>
            <w:vAlign w:val="center"/>
          </w:tcPr>
          <w:p w14:paraId="7AB56142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rPr>
                <w:rFonts w:hint="eastAsia" w:ascii="Times New Roman" w:hAnsi="Times New Roman" w:eastAsia="黑体" w:cs="黑体"/>
                <w:lang w:bidi="ar"/>
              </w:rPr>
            </w:pPr>
            <w:r>
              <w:rPr>
                <w:rFonts w:hint="eastAsia" w:ascii="Times New Roman" w:hAnsi="Times New Roman" w:eastAsia="黑体" w:cs="黑体"/>
                <w:lang w:bidi="ar"/>
              </w:rPr>
              <w:t>产品和服务介绍</w:t>
            </w:r>
          </w:p>
        </w:tc>
      </w:tr>
      <w:tr w14:paraId="3D0B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5519464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 w14:paraId="016B386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公共治理、公益事业</w:t>
            </w:r>
          </w:p>
        </w:tc>
        <w:tc>
          <w:tcPr>
            <w:tcW w:w="1058" w:type="dxa"/>
            <w:noWrap w:val="0"/>
            <w:vAlign w:val="center"/>
          </w:tcPr>
          <w:p w14:paraId="64EAB5F1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spacing w:val="-4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spacing w:val="-4"/>
                <w:lang w:bidi="ar"/>
              </w:rPr>
              <w:t>4</w:t>
            </w:r>
            <w:r>
              <w:rPr>
                <w:rFonts w:hint="eastAsia" w:ascii="Times New Roman" w:hAnsi="Times New Roman" w:eastAsia="方正书宋_GBK" w:cs="Times New Roman"/>
                <w:spacing w:val="-4"/>
                <w:lang w:eastAsia="zh-CN" w:bidi="ar"/>
              </w:rPr>
              <w:t>×</w:t>
            </w:r>
            <w:r>
              <w:rPr>
                <w:rFonts w:hint="eastAsia" w:ascii="Times New Roman" w:hAnsi="Times New Roman" w:eastAsia="方正书宋_GBK" w:cs="Times New Roman"/>
                <w:spacing w:val="-4"/>
                <w:lang w:bidi="ar"/>
              </w:rPr>
              <w:t>4</w:t>
            </w:r>
          </w:p>
          <w:p w14:paraId="46E447B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spacing w:val="-4"/>
                <w:lang w:bidi="ar"/>
              </w:rPr>
              <w:t>现代</w:t>
            </w:r>
            <w:r>
              <w:rPr>
                <w:rFonts w:hint="eastAsia" w:ascii="Times New Roman" w:hAnsi="Times New Roman" w:eastAsia="方正书宋_GBK" w:cs="Times New Roman"/>
                <w:lang w:bidi="ar"/>
              </w:rPr>
              <w:t>化产业体系</w:t>
            </w:r>
          </w:p>
        </w:tc>
        <w:tc>
          <w:tcPr>
            <w:tcW w:w="1835" w:type="dxa"/>
            <w:noWrap w:val="0"/>
            <w:vAlign w:val="center"/>
          </w:tcPr>
          <w:p w14:paraId="709E30A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智慧招商场景</w:t>
            </w:r>
          </w:p>
        </w:tc>
        <w:tc>
          <w:tcPr>
            <w:tcW w:w="8951" w:type="dxa"/>
            <w:noWrap w:val="0"/>
            <w:vAlign w:val="center"/>
          </w:tcPr>
          <w:p w14:paraId="37AEAD91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融合重点产业链名单、产业链上下游、园区概况、招商项目、企业信息及优惠政策等数据，探索招商引资新路径，持续优化营商环境，用数据+智能手段增强招商能力。</w:t>
            </w:r>
          </w:p>
        </w:tc>
      </w:tr>
      <w:tr w14:paraId="29BE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204914E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 w14:paraId="5057CD5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公共治理、公益事业</w:t>
            </w:r>
          </w:p>
        </w:tc>
        <w:tc>
          <w:tcPr>
            <w:tcW w:w="1058" w:type="dxa"/>
            <w:noWrap w:val="0"/>
            <w:vAlign w:val="center"/>
          </w:tcPr>
          <w:p w14:paraId="5E098B88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文化强省建设</w:t>
            </w:r>
          </w:p>
        </w:tc>
        <w:tc>
          <w:tcPr>
            <w:tcW w:w="1835" w:type="dxa"/>
            <w:noWrap w:val="0"/>
            <w:vAlign w:val="center"/>
          </w:tcPr>
          <w:p w14:paraId="682B92D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景区客流预测与运营调度</w:t>
            </w:r>
          </w:p>
        </w:tc>
        <w:tc>
          <w:tcPr>
            <w:tcW w:w="8951" w:type="dxa"/>
            <w:noWrap w:val="0"/>
            <w:vAlign w:val="center"/>
          </w:tcPr>
          <w:p w14:paraId="03A40CC8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融合文旅部门的历史客流、景区承载量、节假日入园量等数据，气象部门的天气预警数据，省交通运输部门的道路拥堵状况、车流量信息，公安部门的大型活动报备信息，利用多源数据建模，实现客流高峰预测、限流预警、停车和交通调度方案，提升景区运营效率和安全水平。</w:t>
            </w:r>
          </w:p>
        </w:tc>
      </w:tr>
      <w:tr w14:paraId="0258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32BE2EA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 w14:paraId="4BDC9F9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公共治理、公益事业</w:t>
            </w:r>
          </w:p>
        </w:tc>
        <w:tc>
          <w:tcPr>
            <w:tcW w:w="1058" w:type="dxa"/>
            <w:noWrap w:val="0"/>
            <w:vAlign w:val="center"/>
          </w:tcPr>
          <w:p w14:paraId="2008CC5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保障和改善民生</w:t>
            </w:r>
          </w:p>
        </w:tc>
        <w:tc>
          <w:tcPr>
            <w:tcW w:w="1835" w:type="dxa"/>
            <w:noWrap w:val="0"/>
            <w:vAlign w:val="center"/>
          </w:tcPr>
          <w:p w14:paraId="0218C50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老年人服务需求监测与养老资源精准供给</w:t>
            </w:r>
          </w:p>
        </w:tc>
        <w:tc>
          <w:tcPr>
            <w:tcW w:w="8951" w:type="dxa"/>
            <w:noWrap w:val="0"/>
            <w:vAlign w:val="center"/>
          </w:tcPr>
          <w:p w14:paraId="62C1A847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以民政部门高龄老人及养老机构服务信息为基础，融合人社、医保、卫健等部门数据，构建老年人多维画像，实现老人养老需求精准匹配、养老机构评估管理等能力，形成“需求-供给-监督”闭环。</w:t>
            </w:r>
          </w:p>
        </w:tc>
      </w:tr>
      <w:tr w14:paraId="578F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73" w:type="dxa"/>
            <w:noWrap w:val="0"/>
            <w:vAlign w:val="center"/>
          </w:tcPr>
          <w:p w14:paraId="4AAFAC28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 w14:paraId="4461DB37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公共治理、公益事业</w:t>
            </w:r>
          </w:p>
        </w:tc>
        <w:tc>
          <w:tcPr>
            <w:tcW w:w="1058" w:type="dxa"/>
            <w:noWrap w:val="0"/>
            <w:vAlign w:val="center"/>
          </w:tcPr>
          <w:p w14:paraId="02501B5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保障和改善民生</w:t>
            </w:r>
          </w:p>
        </w:tc>
        <w:tc>
          <w:tcPr>
            <w:tcW w:w="1835" w:type="dxa"/>
            <w:noWrap w:val="0"/>
            <w:vAlign w:val="center"/>
          </w:tcPr>
          <w:p w14:paraId="3B5724A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企业纾困场景</w:t>
            </w:r>
          </w:p>
        </w:tc>
        <w:tc>
          <w:tcPr>
            <w:tcW w:w="8951" w:type="dxa"/>
            <w:noWrap w:val="0"/>
            <w:vAlign w:val="center"/>
          </w:tcPr>
          <w:p w14:paraId="20FACE14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融合发改、财政、人社、税务、科技、自然资源等部门的经营、用工、税费、科技项目、资产信息等多维数据，构建企业风险预警体系，匹配稳岗补贴、税费缓缴、融资增信等纾困政策，为稳定市场主体提供精准支撑。</w:t>
            </w:r>
          </w:p>
        </w:tc>
      </w:tr>
      <w:tr w14:paraId="2500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noWrap w:val="0"/>
            <w:vAlign w:val="center"/>
          </w:tcPr>
          <w:p w14:paraId="2770C39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5</w:t>
            </w:r>
          </w:p>
        </w:tc>
        <w:tc>
          <w:tcPr>
            <w:tcW w:w="1290" w:type="dxa"/>
            <w:noWrap w:val="0"/>
            <w:vAlign w:val="center"/>
          </w:tcPr>
          <w:p w14:paraId="1FF4A44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公共治理、公益事业</w:t>
            </w:r>
          </w:p>
        </w:tc>
        <w:tc>
          <w:tcPr>
            <w:tcW w:w="1058" w:type="dxa"/>
            <w:noWrap w:val="0"/>
            <w:vAlign w:val="center"/>
          </w:tcPr>
          <w:p w14:paraId="337CD25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保障和改善民生</w:t>
            </w:r>
          </w:p>
        </w:tc>
        <w:tc>
          <w:tcPr>
            <w:tcW w:w="1835" w:type="dxa"/>
            <w:noWrap w:val="0"/>
            <w:vAlign w:val="center"/>
          </w:tcPr>
          <w:p w14:paraId="109735A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重点人群健康服务与干预</w:t>
            </w:r>
          </w:p>
        </w:tc>
        <w:tc>
          <w:tcPr>
            <w:tcW w:w="8951" w:type="dxa"/>
            <w:noWrap w:val="0"/>
            <w:vAlign w:val="center"/>
          </w:tcPr>
          <w:p w14:paraId="03C489C7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融合卫健部门的居民电子健康档案信息、社区医生、家庭医生签约、慢性病管理数据，疾控部门的传染病监测、疫苗接种数据，民政部门的养老、低保人群信息，以及公安部门的实有人口数据，构建重点人群健康风险分级分类预警模型，自动筛选匹配并推送针对性的健康管理服务包、免费体检项目、医疗救助政策或疫苗接种提醒，实现对老年人、慢性病患者、孕产妇等群体的精准关怀，有效降低公共卫生风险，提升全民健康水平。</w:t>
            </w:r>
          </w:p>
        </w:tc>
      </w:tr>
      <w:tr w14:paraId="3864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73" w:type="dxa"/>
            <w:noWrap w:val="0"/>
            <w:vAlign w:val="center"/>
          </w:tcPr>
          <w:p w14:paraId="2C1E7E7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 w14:paraId="25788557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公共治理、公益事业</w:t>
            </w:r>
          </w:p>
        </w:tc>
        <w:tc>
          <w:tcPr>
            <w:tcW w:w="1058" w:type="dxa"/>
            <w:noWrap w:val="0"/>
            <w:vAlign w:val="center"/>
          </w:tcPr>
          <w:p w14:paraId="17B8D29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绿色发展</w:t>
            </w:r>
          </w:p>
        </w:tc>
        <w:tc>
          <w:tcPr>
            <w:tcW w:w="1835" w:type="dxa"/>
            <w:noWrap w:val="0"/>
            <w:vAlign w:val="center"/>
          </w:tcPr>
          <w:p w14:paraId="1FA5861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全域空间的自然资源智慧监管与决策场景</w:t>
            </w:r>
          </w:p>
        </w:tc>
        <w:tc>
          <w:tcPr>
            <w:tcW w:w="8951" w:type="dxa"/>
            <w:noWrap w:val="0"/>
            <w:vAlign w:val="center"/>
          </w:tcPr>
          <w:p w14:paraId="78D86F27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通过融合自然资源、应急管理等部门的数据，构建自然资源管理应用体系，基于对自然资源的可视化实现动态监管与风险预警，为城市规划项目选址、交通影响评估等提供决策支持。</w:t>
            </w:r>
          </w:p>
        </w:tc>
      </w:tr>
      <w:tr w14:paraId="1EF7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341FF06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7</w:t>
            </w:r>
          </w:p>
        </w:tc>
        <w:tc>
          <w:tcPr>
            <w:tcW w:w="1290" w:type="dxa"/>
            <w:noWrap w:val="0"/>
            <w:vAlign w:val="center"/>
          </w:tcPr>
          <w:p w14:paraId="402ECD2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164763D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先进制造高地</w:t>
            </w:r>
          </w:p>
        </w:tc>
        <w:tc>
          <w:tcPr>
            <w:tcW w:w="1835" w:type="dxa"/>
            <w:noWrap w:val="0"/>
            <w:vAlign w:val="center"/>
          </w:tcPr>
          <w:p w14:paraId="2BBCFCA8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智能制造-工程机械设备健康指数场景</w:t>
            </w:r>
          </w:p>
        </w:tc>
        <w:tc>
          <w:tcPr>
            <w:tcW w:w="8951" w:type="dxa"/>
            <w:noWrap w:val="0"/>
            <w:vAlign w:val="center"/>
          </w:tcPr>
          <w:p w14:paraId="264ACA1E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基于工信设备备案、企业物联网（脱敏）、电力能耗、市场监管、金融信用等部门数据，生成单台设备的风险画像，解决湖南工程机械行业保有设备在融资租赁、保险、二手交易等后市场服务缺乏客观评估依据的现状，构建可信的健康评估体系，降低融资租赁坏账率，提升二手设备估值准确性，推动“设备即资产”数据化。</w:t>
            </w:r>
          </w:p>
        </w:tc>
      </w:tr>
      <w:tr w14:paraId="6B2A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026A7C3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 w14:paraId="40C207E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3E40294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科技创新高地</w:t>
            </w:r>
          </w:p>
        </w:tc>
        <w:tc>
          <w:tcPr>
            <w:tcW w:w="1835" w:type="dxa"/>
            <w:noWrap w:val="0"/>
            <w:vAlign w:val="center"/>
          </w:tcPr>
          <w:p w14:paraId="66BAC5D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科技创新-科技成果可转化性评估场景</w:t>
            </w:r>
          </w:p>
        </w:tc>
        <w:tc>
          <w:tcPr>
            <w:tcW w:w="8951" w:type="dxa"/>
            <w:noWrap w:val="0"/>
            <w:vAlign w:val="center"/>
          </w:tcPr>
          <w:p w14:paraId="4CA757F6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基于成果登记、知识产权专利法律状态、重点产业链技术需求、风投关注方向等数据，生成转化潜力评估报告，含技术成熟度、市场匹配度、竞品分析、潜在买家推荐等内容，加速实验室成果走向生产线，提升科技成果转化率，激活岳麓山实验室、湘江实验室创新效能。</w:t>
            </w:r>
          </w:p>
        </w:tc>
      </w:tr>
      <w:tr w14:paraId="4ACC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773" w:type="dxa"/>
            <w:noWrap w:val="0"/>
            <w:vAlign w:val="center"/>
          </w:tcPr>
          <w:p w14:paraId="1D3D6A5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 w14:paraId="2BAC2238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14143E97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科技创新高地</w:t>
            </w:r>
          </w:p>
        </w:tc>
        <w:tc>
          <w:tcPr>
            <w:tcW w:w="1835" w:type="dxa"/>
            <w:noWrap w:val="0"/>
            <w:vAlign w:val="center"/>
          </w:tcPr>
          <w:p w14:paraId="34EA3E6B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人工智能-医疗高质量数据集</w:t>
            </w:r>
          </w:p>
        </w:tc>
        <w:tc>
          <w:tcPr>
            <w:tcW w:w="8951" w:type="dxa"/>
            <w:noWrap w:val="0"/>
            <w:vAlign w:val="center"/>
          </w:tcPr>
          <w:p w14:paraId="648DFF98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通过对就诊记录、门诊/住院信息、用药记录、检验报告等数据进行数据加工、脱敏、特征化等操作，形成高质量的医疗数据集，为医疗机构、生物医药研发机构提供全面、准确、高质量的数据支持和服务，建立药物研发专项高质量数据集，加速新药研发和上市进程。</w:t>
            </w:r>
          </w:p>
        </w:tc>
      </w:tr>
      <w:tr w14:paraId="374D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50A0A6A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10</w:t>
            </w:r>
          </w:p>
        </w:tc>
        <w:tc>
          <w:tcPr>
            <w:tcW w:w="1290" w:type="dxa"/>
            <w:noWrap w:val="0"/>
            <w:vAlign w:val="center"/>
          </w:tcPr>
          <w:p w14:paraId="09FC81DB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6FA6041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改革开放高地</w:t>
            </w:r>
          </w:p>
        </w:tc>
        <w:tc>
          <w:tcPr>
            <w:tcW w:w="1835" w:type="dxa"/>
            <w:noWrap w:val="0"/>
            <w:vAlign w:val="center"/>
          </w:tcPr>
          <w:p w14:paraId="2B8E6F9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金融服务-公共信用数据赋能中小微企业融资场景</w:t>
            </w:r>
          </w:p>
        </w:tc>
        <w:tc>
          <w:tcPr>
            <w:tcW w:w="8951" w:type="dxa"/>
            <w:noWrap w:val="0"/>
            <w:vAlign w:val="center"/>
          </w:tcPr>
          <w:p w14:paraId="11120275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融合企业信用画像（纳税信用等级、社保缴纳人数/基数、司法涉诉记录、知识产权数量、用电/用水稳定性等数据）、金融公共数据（金融机构信贷产品目录、政府性融资担保机构名录等数据）、产业公共数据（重点产业链企业名单等数据）等，实现信用贷款、订单融资、修复失信等能力，构建“信用越好、融资越易”生态，优化营商环境。</w:t>
            </w:r>
          </w:p>
        </w:tc>
      </w:tr>
      <w:tr w14:paraId="3B3B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noWrap w:val="0"/>
            <w:vAlign w:val="center"/>
          </w:tcPr>
          <w:p w14:paraId="2F41602B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11</w:t>
            </w:r>
          </w:p>
        </w:tc>
        <w:tc>
          <w:tcPr>
            <w:tcW w:w="1290" w:type="dxa"/>
            <w:noWrap w:val="0"/>
            <w:vAlign w:val="center"/>
          </w:tcPr>
          <w:p w14:paraId="792C9A56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31A38D1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建设强大内需市场</w:t>
            </w:r>
          </w:p>
        </w:tc>
        <w:tc>
          <w:tcPr>
            <w:tcW w:w="1835" w:type="dxa"/>
            <w:noWrap w:val="0"/>
            <w:vAlign w:val="center"/>
          </w:tcPr>
          <w:p w14:paraId="7A6E12C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企业用工信用</w:t>
            </w:r>
          </w:p>
          <w:p w14:paraId="405BF867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服务</w:t>
            </w:r>
          </w:p>
        </w:tc>
        <w:tc>
          <w:tcPr>
            <w:tcW w:w="8951" w:type="dxa"/>
            <w:noWrap w:val="0"/>
            <w:vAlign w:val="center"/>
          </w:tcPr>
          <w:p w14:paraId="24CEADF5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以企业参保规模、参保变动率、社保拖欠情况、劳动仲裁情况等数据为主，融合税务、市场监管等部门数据，形成企业用工信用评分，用于产业园区入驻企业筛选、供应商风险管理、人才推荐及用工匹配等场景。</w:t>
            </w:r>
          </w:p>
        </w:tc>
      </w:tr>
      <w:tr w14:paraId="406E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73" w:type="dxa"/>
            <w:noWrap w:val="0"/>
            <w:vAlign w:val="center"/>
          </w:tcPr>
          <w:p w14:paraId="756BF9F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12</w:t>
            </w:r>
          </w:p>
        </w:tc>
        <w:tc>
          <w:tcPr>
            <w:tcW w:w="1290" w:type="dxa"/>
            <w:noWrap w:val="0"/>
            <w:vAlign w:val="center"/>
          </w:tcPr>
          <w:p w14:paraId="10E34D2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74D5590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建设强大内需市场</w:t>
            </w:r>
          </w:p>
        </w:tc>
        <w:tc>
          <w:tcPr>
            <w:tcW w:w="1835" w:type="dxa"/>
            <w:noWrap w:val="0"/>
            <w:vAlign w:val="center"/>
          </w:tcPr>
          <w:p w14:paraId="120E3C9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公共数据赋能现代物流场景</w:t>
            </w:r>
          </w:p>
        </w:tc>
        <w:tc>
          <w:tcPr>
            <w:tcW w:w="8951" w:type="dxa"/>
            <w:noWrap w:val="0"/>
            <w:vAlign w:val="center"/>
          </w:tcPr>
          <w:p w14:paraId="27F48621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融合交通基础设施数据（路网数据与枢纽数据），交通运行状态数据（实时路况与规划数据）、宏观经济与产业/企业数据（物流企业数据、工业园区数据），环境与能源数据（气象与新能源价格数据），海关与口岸数据，进行物流的智能规划与决策，主动风险预警与安全管控，供应链协同与融资支持等。</w:t>
            </w:r>
          </w:p>
        </w:tc>
      </w:tr>
      <w:tr w14:paraId="7781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73" w:type="dxa"/>
            <w:noWrap w:val="0"/>
            <w:vAlign w:val="center"/>
          </w:tcPr>
          <w:p w14:paraId="2C104EBB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 w14:paraId="5F86BFB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6945512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农业农村现代化</w:t>
            </w:r>
          </w:p>
        </w:tc>
        <w:tc>
          <w:tcPr>
            <w:tcW w:w="1835" w:type="dxa"/>
            <w:noWrap w:val="0"/>
            <w:vAlign w:val="center"/>
          </w:tcPr>
          <w:p w14:paraId="7ADC83F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智慧农业-农产品产地环境合规性认证场景</w:t>
            </w:r>
          </w:p>
        </w:tc>
        <w:tc>
          <w:tcPr>
            <w:tcW w:w="8951" w:type="dxa"/>
            <w:noWrap w:val="0"/>
            <w:vAlign w:val="center"/>
          </w:tcPr>
          <w:p w14:paraId="43CFE46C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整合农业农村部门种植地块、生态环境部门土壤/水质监测、市场监管部门抽检记录，生成地块级“绿色潜力标签”与历史违规清单，形成标准化数据集，为农产品出口常因土壤重金属、水源污染等问题被退运、企业自行检测成本高、周期长等问题提供权威前置评估工具，缩短出口认证周期，降低企业合规成本。</w:t>
            </w:r>
          </w:p>
        </w:tc>
      </w:tr>
      <w:tr w14:paraId="6501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73" w:type="dxa"/>
            <w:noWrap w:val="0"/>
            <w:vAlign w:val="center"/>
          </w:tcPr>
          <w:p w14:paraId="246C74B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14</w:t>
            </w:r>
          </w:p>
        </w:tc>
        <w:tc>
          <w:tcPr>
            <w:tcW w:w="1290" w:type="dxa"/>
            <w:noWrap w:val="0"/>
            <w:vAlign w:val="center"/>
          </w:tcPr>
          <w:p w14:paraId="1AEE05E6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2202D84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农业农村现代化</w:t>
            </w:r>
          </w:p>
        </w:tc>
        <w:tc>
          <w:tcPr>
            <w:tcW w:w="1835" w:type="dxa"/>
            <w:noWrap w:val="0"/>
            <w:vAlign w:val="center"/>
          </w:tcPr>
          <w:p w14:paraId="74D12BE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金融服务-面向自然灾害的农业快速补偿与保险理赔场景</w:t>
            </w:r>
          </w:p>
        </w:tc>
        <w:tc>
          <w:tcPr>
            <w:tcW w:w="8951" w:type="dxa"/>
            <w:noWrap w:val="0"/>
            <w:vAlign w:val="center"/>
          </w:tcPr>
          <w:p w14:paraId="3064C929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通过融合农业种植分布、自然资源地块信息、气象灾害监测、应急灾情上报等数据，实现灾害发生后的快速定损、自动化理赔和资金精准直达，解决农业受自然灾害影响大、损失核定周期长、人工查勘成本高的困境，达到缩短理赔时效、提升保险覆盖率、增强农户抵御风险能力的目标。</w:t>
            </w:r>
          </w:p>
        </w:tc>
      </w:tr>
      <w:tr w14:paraId="4991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3" w:type="dxa"/>
            <w:noWrap w:val="0"/>
            <w:vAlign w:val="center"/>
          </w:tcPr>
          <w:p w14:paraId="118A461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15</w:t>
            </w:r>
          </w:p>
        </w:tc>
        <w:tc>
          <w:tcPr>
            <w:tcW w:w="1290" w:type="dxa"/>
            <w:noWrap w:val="0"/>
            <w:vAlign w:val="center"/>
          </w:tcPr>
          <w:p w14:paraId="003BA31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产业发展、行业发展</w:t>
            </w:r>
          </w:p>
        </w:tc>
        <w:tc>
          <w:tcPr>
            <w:tcW w:w="1058" w:type="dxa"/>
            <w:noWrap w:val="0"/>
            <w:vAlign w:val="center"/>
          </w:tcPr>
          <w:p w14:paraId="3751EFC7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保障和改善民生</w:t>
            </w:r>
          </w:p>
        </w:tc>
        <w:tc>
          <w:tcPr>
            <w:tcW w:w="1835" w:type="dxa"/>
            <w:noWrap w:val="0"/>
            <w:vAlign w:val="center"/>
          </w:tcPr>
          <w:p w14:paraId="569BC7B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面向金融信贷的智能化风控体系</w:t>
            </w:r>
          </w:p>
        </w:tc>
        <w:tc>
          <w:tcPr>
            <w:tcW w:w="8951" w:type="dxa"/>
            <w:noWrap w:val="0"/>
            <w:vAlign w:val="center"/>
          </w:tcPr>
          <w:p w14:paraId="4FEAB9DA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通过融合不动产、公积金、税务、司法等部门数据，构建覆盖全流程的智能化风险管控体系，评估借款人（自然人）真实收入水平与还款能力，并持续动态监测相关指标变化，实时推送风险预警，辅助金融机构科学决策，有效降低信贷风险。</w:t>
            </w:r>
          </w:p>
        </w:tc>
      </w:tr>
      <w:tr w14:paraId="589E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907" w:type="dxa"/>
            <w:gridSpan w:val="5"/>
            <w:noWrap w:val="0"/>
            <w:vAlign w:val="center"/>
          </w:tcPr>
          <w:p w14:paraId="4379C390">
            <w:pPr>
              <w:kinsoku/>
              <w:autoSpaceDE/>
              <w:autoSpaceDN/>
              <w:spacing w:line="360" w:lineRule="exact"/>
              <w:jc w:val="both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lang w:eastAsia="zh-CN" w:bidi="ar"/>
              </w:rPr>
              <w:t>备注：</w:t>
            </w:r>
            <w:r>
              <w:rPr>
                <w:rFonts w:hint="eastAsia" w:ascii="Times New Roman" w:hAnsi="Times New Roman" w:eastAsia="方正书宋_GBK" w:cs="仿宋_GB2312"/>
                <w:lang w:eastAsia="zh-CN" w:bidi="ar"/>
              </w:rPr>
              <w:t>此清单为结合场景需求和我省产业发展实际，形成的第一批跨部门、跨层级、跨区域场景部分样例展示，实际开发的数据产品和服务包括但不限于样例清单。</w:t>
            </w:r>
          </w:p>
        </w:tc>
      </w:tr>
    </w:tbl>
    <w:p w14:paraId="7CB2C7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1DA68-986D-4F33-8AE7-BD00F5C0B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E6A141-8CF3-427E-A17C-D347C483B7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07476B9-0318-4C74-8F58-7BF3D8086161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66FD252-1A9E-4434-A4B3-281B422161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4F80303-630C-4E6D-BB5E-1F6C49A3A0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95DDA"/>
    <w:rsid w:val="441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kinsoku w:val="0"/>
      <w:autoSpaceDE w:val="0"/>
      <w:autoSpaceDN w:val="0"/>
      <w:adjustRightInd w:val="0"/>
      <w:spacing w:before="120"/>
    </w:pPr>
    <w:rPr>
      <w:rFonts w:ascii="Arial" w:hAnsi="Arial" w:eastAsia="Arial" w:cs="Arial"/>
      <w:snapToGrid w:val="0"/>
      <w:color w:val="000000"/>
      <w:sz w:val="24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2026-03-31T07:47:00Z</dcterms:created>
  <dc:creator>政务中心</dc:creator>
  <cp:lastModifiedBy>政务中心</cp:lastModifiedBy>
  <dcterms:modified xsi:type="dcterms:W3CDTF">2026-03-31T07:48:06Z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522D8F4F3BD94143BF27F44EB24DEB1A_11</vt:lpwstr>
  </property>
  <property fmtid="{D5CDD505-2E9C-101B-9397-08002B2CF9AE}" pid="4" name="KSOTemplateDocerSaveRecord">
    <vt:lpwstr>eyJoZGlkIjoiYWIzZGZjZmY1MTI2ZjlhNTI0MDBhZjdhYTQ0MDQyMmYiLCJ1c2VySWQiOiIxNjk3MDc5NDkwIn0=</vt:lpwstr>
  </property>
</Properties>
</file>