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60D4A">
      <w:pPr>
        <w:rPr>
          <w:rFonts w:hint="eastAsia" w:ascii="黑体" w:eastAsia="黑体" w:cs="黑体"/>
          <w:lang w:val="en-US" w:eastAsia="zh-CN"/>
        </w:rPr>
      </w:pPr>
      <w:bookmarkStart w:id="0" w:name="_GoBack"/>
      <w:bookmarkEnd w:id="0"/>
      <w:r>
        <w:rPr>
          <w:rFonts w:hint="eastAsia" w:ascii="黑体" w:eastAsia="黑体" w:cs="黑体"/>
          <w:lang w:val="en-US" w:eastAsia="zh-CN"/>
        </w:rPr>
        <w:t>附件</w:t>
      </w:r>
    </w:p>
    <w:p w14:paraId="276DE490">
      <w:pPr>
        <w:rPr>
          <w:rFonts w:hint="eastAsia" w:ascii="黑体" w:eastAsia="黑体" w:cs="黑体"/>
          <w:lang w:val="en-US" w:eastAsia="zh-CN"/>
        </w:rPr>
      </w:pPr>
    </w:p>
    <w:p w14:paraId="5B21FE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36"/>
          <w:lang w:eastAsia="zh-CN"/>
        </w:rPr>
      </w:pPr>
      <w:r>
        <w:rPr>
          <w:rFonts w:hint="default" w:ascii="Times New Roman" w:hAnsi="Times New Roman" w:eastAsia="方正小标宋简体" w:cs="Times New Roman"/>
          <w:b w:val="0"/>
          <w:bCs w:val="0"/>
          <w:sz w:val="44"/>
          <w:szCs w:val="36"/>
        </w:rPr>
        <w:t>2025年</w:t>
      </w:r>
      <w:r>
        <w:rPr>
          <w:rFonts w:hint="eastAsia" w:ascii="方正小标宋简体" w:hAnsi="方正小标宋简体" w:eastAsia="方正小标宋简体" w:cs="方正小标宋简体"/>
          <w:b w:val="0"/>
          <w:bCs w:val="0"/>
          <w:sz w:val="44"/>
          <w:szCs w:val="36"/>
        </w:rPr>
        <w:t>“数据要素×”大赛湖南分赛</w:t>
      </w:r>
    </w:p>
    <w:p w14:paraId="6210CA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36"/>
          <w:lang w:val="en-US" w:eastAsia="zh-CN"/>
        </w:rPr>
      </w:pPr>
      <w:r>
        <w:rPr>
          <w:rFonts w:hint="eastAsia" w:ascii="方正小标宋简体" w:hAnsi="方正小标宋简体" w:eastAsia="方正小标宋简体" w:cs="方正小标宋简体"/>
          <w:b w:val="0"/>
          <w:bCs w:val="0"/>
          <w:sz w:val="44"/>
          <w:szCs w:val="36"/>
          <w:lang w:val="en-US" w:eastAsia="zh-CN"/>
        </w:rPr>
        <w:t>拟获奖项目名单</w:t>
      </w:r>
    </w:p>
    <w:tbl>
      <w:tblPr>
        <w:tblStyle w:val="9"/>
        <w:tblW w:w="14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6217"/>
        <w:gridCol w:w="6060"/>
        <w:gridCol w:w="1201"/>
      </w:tblGrid>
      <w:tr w14:paraId="5F65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blHeader/>
          <w:jc w:val="center"/>
        </w:trPr>
        <w:tc>
          <w:tcPr>
            <w:tcW w:w="840" w:type="dxa"/>
            <w:tcBorders>
              <w:top w:val="single" w:color="000000" w:sz="4" w:space="0"/>
              <w:left w:val="single" w:color="000000" w:sz="4" w:space="0"/>
              <w:bottom w:val="nil"/>
              <w:right w:val="single" w:color="000000" w:sz="4" w:space="0"/>
            </w:tcBorders>
            <w:noWrap/>
            <w:vAlign w:val="center"/>
          </w:tcPr>
          <w:p w14:paraId="3D1BE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eastAsia="黑体" w:cs="黑体"/>
                <w:b w:val="0"/>
                <w:bCs w:val="0"/>
                <w:i w:val="0"/>
                <w:iCs w:val="0"/>
                <w:color w:val="000000"/>
                <w:sz w:val="28"/>
                <w:szCs w:val="28"/>
                <w:u w:val="none"/>
              </w:rPr>
            </w:pPr>
            <w:r>
              <w:rPr>
                <w:rFonts w:hint="eastAsia" w:ascii="黑体" w:eastAsia="黑体" w:cs="黑体"/>
                <w:b w:val="0"/>
                <w:bCs w:val="0"/>
                <w:i w:val="0"/>
                <w:iCs w:val="0"/>
                <w:snapToGrid w:val="0"/>
                <w:color w:val="000000"/>
                <w:kern w:val="0"/>
                <w:sz w:val="28"/>
                <w:szCs w:val="28"/>
                <w:u w:val="none"/>
                <w:lang w:val="en-US" w:eastAsia="zh-CN"/>
              </w:rPr>
              <w:t>序号</w:t>
            </w:r>
          </w:p>
        </w:tc>
        <w:tc>
          <w:tcPr>
            <w:tcW w:w="6217" w:type="dxa"/>
            <w:tcBorders>
              <w:top w:val="single" w:color="000000" w:sz="4" w:space="0"/>
              <w:left w:val="single" w:color="000000" w:sz="4" w:space="0"/>
              <w:bottom w:val="nil"/>
              <w:right w:val="single" w:color="000000" w:sz="4" w:space="0"/>
            </w:tcBorders>
            <w:noWrap/>
            <w:vAlign w:val="center"/>
          </w:tcPr>
          <w:p w14:paraId="381CC8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eastAsia="黑体" w:cs="黑体"/>
                <w:b w:val="0"/>
                <w:bCs w:val="0"/>
                <w:i w:val="0"/>
                <w:iCs w:val="0"/>
                <w:color w:val="000000"/>
                <w:sz w:val="28"/>
                <w:szCs w:val="28"/>
                <w:u w:val="none"/>
              </w:rPr>
            </w:pPr>
            <w:r>
              <w:rPr>
                <w:rFonts w:hint="eastAsia" w:ascii="黑体" w:eastAsia="黑体" w:cs="黑体"/>
                <w:b w:val="0"/>
                <w:bCs w:val="0"/>
                <w:i w:val="0"/>
                <w:iCs w:val="0"/>
                <w:snapToGrid w:val="0"/>
                <w:color w:val="000000"/>
                <w:kern w:val="0"/>
                <w:sz w:val="28"/>
                <w:szCs w:val="28"/>
                <w:u w:val="none"/>
                <w:lang w:val="en-US" w:eastAsia="zh-CN"/>
              </w:rPr>
              <w:t>项目名称</w:t>
            </w:r>
          </w:p>
        </w:tc>
        <w:tc>
          <w:tcPr>
            <w:tcW w:w="6060" w:type="dxa"/>
            <w:tcBorders>
              <w:top w:val="single" w:color="000000" w:sz="4" w:space="0"/>
              <w:left w:val="single" w:color="000000" w:sz="4" w:space="0"/>
              <w:bottom w:val="nil"/>
              <w:right w:val="single" w:color="000000" w:sz="4" w:space="0"/>
            </w:tcBorders>
            <w:noWrap/>
            <w:vAlign w:val="center"/>
          </w:tcPr>
          <w:p w14:paraId="02CF9C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eastAsia="黑体" w:cs="黑体"/>
                <w:b w:val="0"/>
                <w:bCs w:val="0"/>
                <w:i w:val="0"/>
                <w:iCs w:val="0"/>
                <w:snapToGrid w:val="0"/>
                <w:color w:val="000000"/>
                <w:kern w:val="0"/>
                <w:sz w:val="28"/>
                <w:szCs w:val="28"/>
                <w:u w:val="none"/>
                <w:lang w:val="en-US" w:eastAsia="zh-CN"/>
              </w:rPr>
            </w:pPr>
            <w:r>
              <w:rPr>
                <w:rFonts w:hint="eastAsia" w:ascii="黑体" w:eastAsia="黑体" w:cs="黑体"/>
                <w:b w:val="0"/>
                <w:bCs w:val="0"/>
                <w:i w:val="0"/>
                <w:iCs w:val="0"/>
                <w:snapToGrid w:val="0"/>
                <w:color w:val="000000"/>
                <w:kern w:val="0"/>
                <w:sz w:val="28"/>
                <w:szCs w:val="28"/>
                <w:u w:val="none"/>
                <w:lang w:val="en-US" w:eastAsia="zh-CN"/>
              </w:rPr>
              <w:t>参赛单位</w:t>
            </w:r>
          </w:p>
        </w:tc>
        <w:tc>
          <w:tcPr>
            <w:tcW w:w="1201" w:type="dxa"/>
            <w:tcBorders>
              <w:top w:val="single" w:color="000000" w:sz="4" w:space="0"/>
              <w:left w:val="single" w:color="000000" w:sz="4" w:space="0"/>
              <w:bottom w:val="nil"/>
              <w:right w:val="single" w:color="000000" w:sz="4" w:space="0"/>
            </w:tcBorders>
            <w:noWrap/>
            <w:vAlign w:val="center"/>
          </w:tcPr>
          <w:p w14:paraId="11DD6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eastAsia="黑体" w:cs="黑体"/>
                <w:b w:val="0"/>
                <w:bCs w:val="0"/>
                <w:i w:val="0"/>
                <w:iCs w:val="0"/>
                <w:snapToGrid w:val="0"/>
                <w:color w:val="000000"/>
                <w:kern w:val="0"/>
                <w:sz w:val="28"/>
                <w:szCs w:val="28"/>
                <w:u w:val="none"/>
                <w:lang w:val="en-US" w:eastAsia="zh-CN"/>
              </w:rPr>
            </w:pPr>
            <w:r>
              <w:rPr>
                <w:rFonts w:hint="eastAsia" w:ascii="黑体" w:eastAsia="黑体" w:cs="黑体"/>
                <w:b w:val="0"/>
                <w:bCs w:val="0"/>
                <w:i w:val="0"/>
                <w:iCs w:val="0"/>
                <w:snapToGrid w:val="0"/>
                <w:color w:val="000000"/>
                <w:kern w:val="0"/>
                <w:sz w:val="28"/>
                <w:szCs w:val="28"/>
                <w:u w:val="none"/>
                <w:lang w:val="en-US" w:eastAsia="zh-CN"/>
              </w:rPr>
              <w:t>奖项</w:t>
            </w:r>
          </w:p>
        </w:tc>
      </w:tr>
      <w:tr w14:paraId="27BD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5AA76C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一、数据要素×工业制造</w:t>
            </w:r>
          </w:p>
        </w:tc>
      </w:tr>
      <w:tr w14:paraId="232F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AB73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F9D3D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数字矩阵赋能智能制造降本提质</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AB06F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中兴通讯股份有限公司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42FA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75FB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91E87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042334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数据要素驱动制药供应链协同解决方案</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29AC58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株洲千金药业股份有限公司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2DB4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1CB4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4A3A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9F58C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基于可信数据空间的医药工业智能应用</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EDD50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中电工业互联网有限公司、复旦大学大数据学院、中科加能科技（宁波）有限公司、广州金域医学检验集团股份有限公司、江苏鱼跃医疗设备股份有限公司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AC60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114E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54AB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2E5199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基于多系统数据驱动与模型算法融合的全寿命周期运维研究</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601DE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中车株洲电力机车有限公司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C19D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63B8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E608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3E623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工业大数据驱动的质量追溯平台可视化解决方案</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1E03D0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金龙电缆科技有限公司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D55E2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4316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E7A76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433315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数链金筷·“竹”梦前行：数据要素×竹筷“产购储加销”全产业链协同创新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8CF9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益阳市赫山区山乡巨变农业发展有限公司、中国移动通信集团湖南有限公司益阳分公司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934F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3D42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6410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F91D9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数据赋能智慧矿山智能化运输设备全产业链管理</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6B3719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湖南韶力集团电气股份有限公司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031A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237A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119D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9C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数据驱动的纺织服装柔性生产与智能集采协同优化</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30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株洲智衣科技有限公司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9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7F3E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7CBCA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F7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基于数据驱动的空气弹簧自动化检修产线创新项目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59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株洲时代瑞唯减振装备有限公司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A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9F1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468F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C0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基于人工智能+TSP的全生命周期维保服务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A9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中车时代电动汽车股份有限公司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3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2318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3075CA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二、数据要素×现代农业</w:t>
            </w:r>
          </w:p>
        </w:tc>
      </w:tr>
      <w:tr w14:paraId="4AE68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75EA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0A5CBC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以“数”惠“农”：模型+场景双轮驱动农业全产业链数智化升级</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6D78AB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湖南惠农科技有限公司、哈尔滨工业大学、中移物联网有限公司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9ADC0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2558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6E9B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3C987E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赋能“隆平种·中国芯”：以数据要素打造农业强国的数智种业标杆</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622C2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隆平高科信息技术（北京）有限公司、袁隆平农业高科技股份有限公司、湖南大学</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517F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5C0A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A608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288321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数据赋能 链通湘农——全产业链数据融通打造湖南农业智慧治理与生产服务新范式</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3050B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湖南雨人网络安全技术股份有限公司、湖南省农业农村信息中心、湖南科创信息技术股份有限公司、长沙市农村产权交易中心有限公司、湖南食品药品职业学院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1F47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2457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0A6D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229B92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基于水稻种植收入保险而建设的数字化种植标准体系</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0E24A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怀化雄起农业科技有限公司、怀化职业技术学院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189F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2E0B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D2FCB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33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“会”民惠农行动</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1A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湖南数据产业集团有限公司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9E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17C4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2FF0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11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“湘农服”搭建农机服务全产业链数智金桥</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D2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湘潭市农村产权交易中心有限公司、湖南惠农大数据科技有限公司、湖南科技大学、湘潭大学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07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D4D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9985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CF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基于多源数据融合的智慧灌区助力农业数智化升级</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AA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中国建材检验认证集团湖南有限公司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3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758B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2539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D3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十代数智·稻米链——从田间到餐桌的十环数据驱动服务体系</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FD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湘南学院、安仁县鑫亮粮油发展有限公司、郴州市气象科技服务中心、中国移动通信集团湖南有限公司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5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056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6B90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F8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安全.增效.共富:基于数据驱动和三同标准的果蔬食品全链路溯源创新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6E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湖南果秀食品有限公司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E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0DC2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A94C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6E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“云上喜丰”大数据引擎助力传统农业全面数智化转型</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97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湖南大匠农业科技有限公司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3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1C3F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5A7E8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三、数据要素×商贸流通</w:t>
            </w:r>
          </w:p>
        </w:tc>
      </w:tr>
      <w:tr w14:paraId="1D54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0F4EE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64A618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“数据融合+智能推介”助力资源要素高效配置机制建设——以湖南省自然资源全要素市场建设为例</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7290AF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湖南省第三测绘院、广东国地科技股份有限公司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BB83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0CC6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E6068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DE755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基于可信数据空间的数据赋能信用联合实验室——“湘信贷”平台探索与实践（原项目名称：以信为基 数聚赋能：湖南省信用数据联合实验室）</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36757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湖南数据产业集团有限公司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3851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134E5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D344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01F57F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基于AI驱动的新一代户外媒体产业平台——助力中国千亿户外营销智能高效发展</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459CEA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湖南找广科技有限公司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38D3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2743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8E50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65F2FB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多源数据融合，驱动货车司机车用尿素精准供给及消费场景创新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6AEA5C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湖南壹加蓝信息技术有限公司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209C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1FA3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866AC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D6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测绘地理信息安全流通与可信交易服务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8C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湖南省第三测绘院、南京吉印信息科技有限公司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9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4632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11AC8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89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链上数据驱动钢铁产业链协同</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12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湖南一力股份有限公司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F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749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87BB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F2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数据贯通成品油全链监管：区块链+AI驱动“以数治税”效能跃升</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7A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长沙数智科技集团有限公司、长沙数字城市建设运营有限公司、湖南标普信息科技有限公司、中国移动通信集团湖南有限公司长沙分公司、长沙市商务局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26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4F89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A6BB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05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新化文印产业互联网平台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74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新化数智文印有限公司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91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0684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7439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FF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礼品定制“数智共链”协同体系</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CE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岳阳礼一科技股份有限公司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B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085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A525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DC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常德市加油站数据汇聚打造智慧税控系统</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71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常德市商务局、中国联合网络通信有限公司常德市分公司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31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01B8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1F8C5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四、数据要素×交通运输</w:t>
            </w:r>
          </w:p>
        </w:tc>
      </w:tr>
      <w:tr w14:paraId="7C87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E404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F24D1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全国高速数据+多源数据加固中国货运之路</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6D7B86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湖南数据宝网络科技有限公司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303BA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4FAD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7484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54D2DB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基于多元数据融合的路网监测与应急协同调度体系</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6974F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湖南省高速公路联网收费管理有限公司、湖南高速信息科技有限公司、上海临港同济大学智慧科技研究院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E2F7F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218C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C96C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2D89A1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打造“货港航车船闸”六位一体数联物流新模式助力社会物流成本节降</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8E094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湖南省城陵矶港口集团有限公司、金鹏电子信息机器有限公司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4E79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4DA6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96E41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D2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数据驱动的高速公路干线主动管控技术</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F0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湖南省高速公路联网收费管理有限公司、湖南高速信息科技有限公司、同济大学、湖南致同工程科技有限公司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1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34B6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529A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24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智航先知：多源数据融合驱动的高等级航道7日水情精准预报关键技术及应用</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7E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长沙理工大学、湖南省长沙航道事务中心、湖南省水运建设投资集团有限公司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18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7E77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F48D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87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商用车客货邮融合服务平台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86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长沙中车智驭新能源科技有限公司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FF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244D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3ED7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F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数据赋能精调毫厘——“时・空・姿・环・设”五位一体数据筑基高铁轨道精调系统</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02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湖南韶峰应用数学研究院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B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0B18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1C54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7D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多源时空信息支持的高速公路监测与应急预警技术研究</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8B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湖南省交通规划勘察设计院有限公司、月明星（北京）科技有限公司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88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7001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1214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E2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多源数据融合驱动公路基础设施数字化转型升级</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F4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湖南车路协同智能科技有限公司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8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0A10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80EB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46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数赋湘路：卫星遥感影像与AI技术驱动的湖南省农村自建道路基础数据普查</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6E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湖南星图空间信息技术有限公司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B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C0A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46F73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五、数据要素×金融服务</w:t>
            </w:r>
          </w:p>
        </w:tc>
      </w:tr>
      <w:tr w14:paraId="7000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99F0B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6A64BD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基于“多维数据+数字人民币”破解连环债的湖南实践（原项目名称：湖南省企业账款统计分析平台项目）</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493424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湖南数据产业集团有限公司、湖南科创信息技术股份有限公司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438C0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49E9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ADF1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4CF51E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“数”创未来，“银”领发展——湖南农行零售信贷数字平台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7DF176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中国农业银行股份有限公司湖南省分行</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36E60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673A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57D73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E31A2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基于多源数据融合的“脱核”供应链融资服务创新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D3240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中国民生银行股份有限公司长沙分行</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DB215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7973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4EFBD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609CEA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基于北斗高精定位与多模态数据的生成式人工智能车险风险减量系统</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0FC301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永州市小马智营科技有限公司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1A2B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0BA5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7613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84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发挥惠农补贴数据优势创新涉农线上智能信贷产品“惠农秒贷”</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3A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湖南省农村信用社联合社</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EF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EE5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7ABF9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3A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数据驱动的乡村振兴授信体系建设项目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17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长沙银行股份有限公司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65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03A7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1651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2A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三链融合破壁垒，产融生态添新韵</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C4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湖南银行股份有限公司、湖南湘江金融科技服务有限公司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A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50F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7C1E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56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“智慧食堂+大数据监管”赋能“阳光就餐”新风尚</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64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中国建设银行股份有限公司湖南省分行</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9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0C19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C9E7F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66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基于公共数据赋能的普惠金融数字化运营体系解决方案</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5B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长沙数字集团有限公司、国泰新点软件股份有限公司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25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4C27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06044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E5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衡阳快贷</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2F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湖南省船山数字科技有限公司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A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4B29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5BF6C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六、数据要素×科技创新</w:t>
            </w:r>
          </w:p>
        </w:tc>
      </w:tr>
      <w:tr w14:paraId="5CBA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9888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AEB84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数据要素驱动临床研究全链条提质增效</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6DB4BE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长沙都正生物科技股份有限公司、长沙易知智能科技有限责任公司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BA30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2119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85831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412E89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基于数小宝AI大模型的政企数据要素价值化全生命周期解决方案</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14E68C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长沙数智科技集团有限公司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C9872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3CF3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25396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B3054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数据要素×大模型驱动的HigenCell单细胞智能注释系统</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4F0D4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华智生物技术有限公司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CA30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5EBE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52D74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53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配网故障智能诊断与辅助研判</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0C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国网湖南省电力有限公司株洲供电分公司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BF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7675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26C1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BC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数聚塑界・要素赋能：数据驱动塑胶产业融合创新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0A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邵东智能制造技术研究院有限公司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9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AA8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23BC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4B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数据要素×司法智判：基于多模态数据融合与知识图谱增强的司法智能决策平台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C6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湘潭大学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3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B3B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FD286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89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数据赋能天然复配糖产品的设计与优化</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D4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湖南甜蔓生物科技有限公司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9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7CBB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38850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七、数据要素×文化旅游</w:t>
            </w:r>
          </w:p>
        </w:tc>
      </w:tr>
      <w:tr w14:paraId="3AC2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848D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90342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高质量音视频数据赋能文化内容智能生产，驱动主流媒体系统性变革（原项目名称：音视频行业高质量数据集及智能生态建设）</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66DA8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湖南快乐阳光互动娱乐传媒有限公司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663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3EB5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AEAF2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0DB6D6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基于文化数字化的文旅三维数据交易与场景创新平台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DADEE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长沙西吉网络科技有限公司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9AE4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1046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4568B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6A9803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数据要素×“我的韶山行”——基于数据驱动的“管—游—学—行—看”红色文旅全链条质效升级</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796AB4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中国电信股份有限公司湘潭分公司、中电信数智科技有限公司湖南分公司、韶山市旅游服务和投资促进中心、韶山慧智科技有限责任公司、韶山城乡控股集团有限公司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D4116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49C4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09DC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15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中华历史文博多模态高质量数据集及生态平台建设项目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0B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湖南快乐阳光互动娱乐传媒有限公司、湖南芒果数智艺术科技有限责任公司、湖南博物院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9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7BA1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F5F4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B7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张家界数字武陵源智慧景区平台AI能力项目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BF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张家界市武陵源区智游天下网络运营有限公司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09F6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7BC1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89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多模态数据焕新“江永女书”，打造国家级非物质文化遗产传承发展的标杆</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DE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江永县旅游发展服务中心</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47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4B42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D32F6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93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“数据要素×文化旅游”——土家织锦数据要素建设与产业化应用项目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38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张家界旅典文化经营有限公司、中国联合网络通信有限公司张家界市分公司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D8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1F9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8F83A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2A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郴心游郴州智慧文旅数字化提升</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00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郴州郴心游智慧文旅科技有限公司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20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2D9E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69D3B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A9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数据要素激活里耶秦简续文脉绽生机</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F0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龙山县里耶古城（秦简）博物馆</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C2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272C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3321C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DD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空天地感知融合赋能洞庭湖文旅新体验</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D2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岳阳市测绘院有限公司、湖南大学国家超级计算长沙中心、湖南省第二测绘院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AA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FE4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30343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八、数据要素×医疗健康</w:t>
            </w:r>
          </w:p>
        </w:tc>
      </w:tr>
      <w:tr w14:paraId="2C7A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E5B5F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3BB127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湖南省全民医疗健康数据赋能商保智能核保</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29415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湖南省卫生健康委信息统计中心、湖南大数据交易所有限公司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7517D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4CA1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BEDD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572DFA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基于双知识图谱+大模型的智能病历生成及质控融合平台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D3B07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中南大学湘雅三医院医学信息研究中心</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5036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43AA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9D0E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6931D0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多模态数据要素融合的儿科病历智能质控</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41CD3B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湖南省儿童医院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A2058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00A2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6EED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CE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破局经验医疗，立局数据未来——银城智医“三角平衡”重构医疗新生态</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21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益阳市中心医院、卫宁健康科技集团股份有限公司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F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6723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72FD9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65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数智明眸：汉语阅读障碍数据驱动筛查干预体系</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D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湖南奥视医疗科技有限公司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52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73B8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4398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DC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高质量融合多模态中医药数字化赋能平台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B7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湖南省健缘医疗科技有限公司、娄底健缘中医医院（娄底健缘中医医院互联网医院）、广东省健缘云健康管理有限公司、广州市健缘医疗科技有限公司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5B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98E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AF3E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57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数康元枢——基于数据要素融通的全民健康画像与智慧服务基座</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C9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益阳市第三人民医院、湖南创星科技股份有限公司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9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041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23D0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08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基于数据共享与AI应用双轮驱动的智慧妇幼平台——助力守护母婴安全</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C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岳阳市交投智慧城市开发有限公司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2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277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A25D9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4F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智医速链：基于五流合一的医疗药耗一体化智慧解决方案</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C5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湖南德荣医链数智科技有限公司、中南大学湘雅三医院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F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1314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8D1F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C8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数据与算法构建住院患者精准帮扶新模式</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C0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邵阳市中心医院、四川互慧软件有限公司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E7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357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43E49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九、数据要素×医疗保障</w:t>
            </w:r>
          </w:p>
        </w:tc>
      </w:tr>
      <w:tr w14:paraId="506A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4FAB6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A3D73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基于可信“数据专区”的数据赋能医保改革、监管与服务质效提升—湘潭国家首批DRG试点城市的“五新”探索</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1CFC91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湘潭市医疗保障事务中心、创智和宇信息技术股份有限公司、湖南省医疗生育保险服务中心</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9C55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2AB4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6325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0CE783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基于数据中台的医院精细化运营管理与医保支付方式改革的融合探索（原项目名称：基于数据中台的医院精细化运营管理与医保支付方式改革深度融合模式的探索和思考）</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15CEB2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株洲市中心医院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F901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277F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B272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85ABE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数据赋能医保基金智能监管——“邵东护盾”全流程预警体系（原项目名称：邵东市医保基金事前监管系统）</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2DE832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湖南泰阳科技信息有限公司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4BEE8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757E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5B8D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2D6CE8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郴州医保“数智通”：让数据开口，实现数据精准解读、精准监控</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214CAC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
                <w:woUserID w:val="1"/>
              </w:rPr>
            </w:pPr>
            <w:r>
              <w:rPr>
                <w:rFonts w:hint="eastAsia" w:ascii="Times New Roman" w:hAnsi="Times New Roman" w:eastAsia="宋体" w:cs="Times New Roman"/>
                <w:i w:val="0"/>
                <w:iCs w:val="0"/>
                <w:snapToGrid w:val="0"/>
                <w:color w:val="000000"/>
                <w:kern w:val="0"/>
                <w:sz w:val="28"/>
                <w:szCs w:val="28"/>
                <w:u w:val="none"/>
                <w:lang w:val="en-US" w:eastAsia="zh"/>
                <w:woUserID w:val="1"/>
              </w:rPr>
              <w:t>郴州市医疗保障事务中心、创智和宇信息技术股份有限公司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7CB7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7808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5BD3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E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易保无忧——基于公众服务平台的保险服务一件事</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B2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
                <w:woUserID w:val="1"/>
              </w:rPr>
            </w:pPr>
            <w:r>
              <w:rPr>
                <w:rFonts w:hint="eastAsia" w:ascii="宋体" w:hAnsi="宋体" w:eastAsia="宋体" w:cs="宋体"/>
                <w:i w:val="0"/>
                <w:iCs w:val="0"/>
                <w:color w:val="000000"/>
                <w:kern w:val="0"/>
                <w:sz w:val="28"/>
                <w:szCs w:val="28"/>
                <w:u w:val="none"/>
                <w:lang w:val="en-US" w:eastAsia="zh" w:bidi="ar"/>
                <w:woUserID w:val="1"/>
              </w:rPr>
              <w:t>万达信息股份有限公司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4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CC6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4647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A9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基于三医（医保、医疗、医药）数据的DRG支付和医保费用智能监管应用</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7B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
                <w:woUserID w:val="1"/>
              </w:rPr>
            </w:pPr>
            <w:r>
              <w:rPr>
                <w:rFonts w:hint="eastAsia" w:ascii="宋体" w:hAnsi="宋体" w:eastAsia="宋体" w:cs="宋体"/>
                <w:i w:val="0"/>
                <w:iCs w:val="0"/>
                <w:color w:val="000000"/>
                <w:kern w:val="0"/>
                <w:sz w:val="28"/>
                <w:szCs w:val="28"/>
                <w:u w:val="none"/>
                <w:lang w:val="en-US" w:eastAsia="zh" w:bidi="ar"/>
                <w:woUserID w:val="1"/>
              </w:rPr>
              <w:t>湖南中医药大学第一附属医院、创智和宇信息技术股份有限公司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0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1808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7D46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AB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基于多源数据融合的监测决策应用-实现民族地区精准医疗保障</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E3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湘西土家族苗族自治州医疗保障事务中心、创智和宇信息技术股份有限公司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2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7B37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4A23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D3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数智赋能商保支付与结算创新，助力医药产业高质量发展</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EE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
                <w:woUserID w:val="1"/>
              </w:rPr>
            </w:pPr>
            <w:r>
              <w:rPr>
                <w:rFonts w:hint="eastAsia" w:ascii="宋体" w:hAnsi="宋体" w:eastAsia="宋体" w:cs="宋体"/>
                <w:i w:val="0"/>
                <w:iCs w:val="0"/>
                <w:color w:val="000000"/>
                <w:kern w:val="0"/>
                <w:sz w:val="28"/>
                <w:szCs w:val="28"/>
                <w:u w:val="none"/>
                <w:lang w:val="en-US" w:eastAsia="zh" w:bidi="ar"/>
                <w:woUserID w:val="1"/>
              </w:rPr>
              <w:t>长沙数字集团有限公司、湖南多层次商保科技有限公司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25FB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FEF3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5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基于医保两库与AI判读的医院诊疗行为智能监管体系构建</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54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
                <w:woUserID w:val="1"/>
              </w:rPr>
            </w:pPr>
            <w:r>
              <w:rPr>
                <w:rFonts w:hint="eastAsia" w:ascii="Times New Roman" w:hAnsi="Times New Roman" w:eastAsia="宋体" w:cs="Times New Roman"/>
                <w:i w:val="0"/>
                <w:iCs w:val="0"/>
                <w:snapToGrid w:val="0"/>
                <w:color w:val="000000"/>
                <w:kern w:val="0"/>
                <w:sz w:val="28"/>
                <w:szCs w:val="28"/>
                <w:u w:val="none"/>
                <w:lang w:val="en-US" w:eastAsia="zh"/>
                <w:woUserID w:val="1"/>
              </w:rPr>
              <w:t>郴州市第一人民医院、湖北福鑫科创信息技术有限公司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E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E72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555A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55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会同县人民医院“双质控”数据集</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D7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
                <w:woUserID w:val="1"/>
              </w:rPr>
            </w:pPr>
            <w:r>
              <w:rPr>
                <w:rFonts w:hint="eastAsia" w:ascii="Times New Roman" w:hAnsi="Times New Roman" w:eastAsia="宋体" w:cs="Times New Roman"/>
                <w:i w:val="0"/>
                <w:iCs w:val="0"/>
                <w:snapToGrid w:val="0"/>
                <w:color w:val="000000"/>
                <w:kern w:val="0"/>
                <w:sz w:val="28"/>
                <w:szCs w:val="28"/>
                <w:u w:val="none"/>
                <w:lang w:val="en-US" w:eastAsia="zh"/>
                <w:woUserID w:val="1"/>
              </w:rPr>
              <w:t>会同县人民医院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E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4AA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18AB6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十、数据要素×应急管理</w:t>
            </w:r>
          </w:p>
        </w:tc>
      </w:tr>
      <w:tr w14:paraId="7201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6053C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A90C3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湖南省全域感知数据赋能应急管理</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76A899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铁塔智联技术有限公司湖南省分公司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8DDE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4822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6329C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065BD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基于电力多元数据融合，打造“立体预测实时监控智能巡检快速复电”的全时空、全链条应急保电体系</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29168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国网湘潭供电公司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D9E9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53E0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8C23A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16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森林火灾多源数据融合预警与辅助应急决策平台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50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中国铁塔股份有限公司衡阳市分公司、衡阳市应急管理局、中国科学技术大学先进技术研究院、衡阳市大雁地理信息有限公司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E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1EB1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C4F3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14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多源数据标注建模智构全要素孪生地图打造消防新质战斗力</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94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永州市消防救援支队、北京神州安信科技股份有限公司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B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0CAB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F9A7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0E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基于数据要素×天空地协同的多维形变监测体系与自然灾害全周期防治应用</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76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华诺星空技术股份有限公司、成都海杰智策信息科技有限公司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B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3906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0AA2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6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多源数据赋能的长江—洞庭湖堤岸智能检测</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6C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湖南理工学院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A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4E46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CDFA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46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基于InSAR+多源数据融合赋能地灾监测的应用研究与实践</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92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邵阳市不动产登记中心（邵阳市卫星应用技术中心）</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B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F62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8A06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7C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基于计算机视觉计算的仓库风险智能全景态势感知系统</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52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北京博明信德科技有限公司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2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DCB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9B981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1B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融合多元数据构建智慧应急防灾减灾示范体系</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BD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湖南有线安化网络有限公司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7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396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AB81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DA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武冈市应急指挥中心1+N大数据平台建设项目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DD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中国移动通信集团湖南有限公司邵阳分公司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0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D79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6DA4D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十一、数据要素×气象服务</w:t>
            </w:r>
          </w:p>
        </w:tc>
      </w:tr>
      <w:tr w14:paraId="7AAE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F609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3A3BCF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数据驱动电力气象服务模式革新，赋能智慧能源新生态</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16E848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湖南省气象服务中心</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336B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19D0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CCE11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5BB79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地质灾害监测预警数智一体化平台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0A743B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湖南弘智软件科技有限公司、湖南省气象科学研究所</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E9A9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0318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9314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0F3912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夯实气象环境数据底座构建大气污染防治新场景</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2B8E84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长沙市气象学会、</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湖南省长沙环境监测中心</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741D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391C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C866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0B6EF3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解锁农业高质量发展的数据密钥—基于多源气象要素的水稻全周期精准管理方案</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4FFB5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常德市气象局、中联智慧农业股份有限公司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72B20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512E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D00F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6CD274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基于北斗高精度定位和气象数据融合的地质灾害监测预警系统</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6786C0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湖南省株洲市气象局</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4616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38D2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B127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B6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多源数据深度融合助力新能源消纳和电网调度科学决策</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06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国网湖南省电力有限公司信息通信分公司、国网湖南省电力有限公司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9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0C8E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399A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D8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古丈县气象数据×智慧减灾</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FE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古丈县气象局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0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2F1C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8073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9A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数据驱动・慈利全国气象防灾减灾试点：“湘村云哨”赋能基层精准预警响应闭环</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D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长沙壹润信息科技发展有限公司、张家界市气象局、慈利县气象局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8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7F14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6A405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86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数据赋能衡邵干旱监测预警，助力抗旱节水惠民生</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66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衡阳市气象局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2A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10C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0E88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84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气象数据精准赋能湘西港泸溪港区港口生产建设</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81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湖南省湘西土家族苗族自治州气象局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2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3F1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2ACC5F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十二、数据要素×城市治理</w:t>
            </w:r>
          </w:p>
        </w:tc>
      </w:tr>
      <w:tr w14:paraId="0B1D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75365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582E4F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数枢通衢——基于多源数据融合赋能的城市交通智慧化管控平台（原项目名称：多维数据融合赋能的信号控制智能优化系统）</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0C8C9F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益阳市公安局交通警察支队、湖南纽狐科技有限公司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7F899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26AA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7CFE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5D14E2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数聚湘链·智引未来：数据驱动的智慧招商创新平台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0FB051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湖南数据产业集团有限公司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F4A1D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48FD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BEEF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082037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地理时空数据赋能违法建筑排查降本增效</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012CB1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长沙市勘测设计研究院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23DC2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2600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DD2D3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50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天眼智巡AI系统赋能城市治理</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F0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益阳市公安局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3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082F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44B7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F7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基于非侵入式电力感知的独居老人安全守护系统——技术架构、多源协同与社区实践</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9D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国网湖南省电力有限公司怀化供电分公司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E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5527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F6E1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83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数据赋能食品安全非现场监管</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7B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郴州市市场监督管理局、中国电信股份有限公司郴州分公司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57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849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E690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8F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怀化城市生命线基础设施安全工程——监测预警平台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D9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怀化市城市管理局、长沙市海图科技有限公司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6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4D9F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B5C9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B1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应用公安智慧大数据提升社会治安动态治理水平</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5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邵阳市公安局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5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1DEC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B0927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9A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公租房数智运营管理体系</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D0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湖南长房数创科技有限公司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47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4F74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08D4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2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湘江株洲段无人机动态遥感智能监测项目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F8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中国移动通信集团湖南有限公司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8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3F9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40351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十三、数据要素×绿色低碳</w:t>
            </w:r>
          </w:p>
        </w:tc>
      </w:tr>
      <w:tr w14:paraId="1DC1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F7362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ABC04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数据要素驱动储能业务投资决策与智慧运营</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27A2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湖南能源大数据中心有限责任公司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F069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1C07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C155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E7995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数据赋能古树名木精准保护与活化和美利用——双牌全国古树名木保护试点县“古树云盾”平台</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02F76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双牌泷旅集团有限公司、中国联合网络通信有限公司永州市分公司、双牌县政务服务中心、双牌县林业局</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E385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1195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ED58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588040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湖南省“生态超脑”</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E9065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湖南省生态环境事务中心、湖南科创信息技术股份有限公司、联通（湖南）产业互联网有限公司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697C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5A95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BFDA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0F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数据要素驱动新能源项目多场景应用与全生命周期智能管理</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22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湖南潭州新能源有限公司、中国联合网络通信有限公司湘潭市分公司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0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1B5C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B55C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53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数脉清流：基于用电信息的长江及洞庭湖流域重点企业排放风险预测分析</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60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国网湖南省电力有限公司益阳供电分公司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87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3C3B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FAAC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11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基于多源时空大数据的江华县域绿电“源—网—荷—储”协同优化与韧性提升方案</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37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国网永州供电公司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3C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2C87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1B6C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CA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基于“一网一图一平台”驱动的生态环境综合治理平台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CE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长沙数字城市建设运营有限公司、长沙市规划信息服务中心、长沙数智科技集团有限公司、长沙市勘测设计研究院、长沙市环境应急与信息中心</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DB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979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3ED8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21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多能源协同的绿色大数据产业园智慧能效优化平台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B4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湖南云巢信息科技有限公司、湖南大学、中南大学、资兴市东江湖大数据产业发展促进中心</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E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69AD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E8DD4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7B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“数”护湘江：永州污水厂智慧运维与减排增效一体化项目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35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永州市数据产业有限公司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3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3FFA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F7AD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60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水务大数据驱动供水绿色低碳新范式</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08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湖南云河信息科技有限公司、岳阳核兴水务有限公司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4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45F0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4318" w:type="dxa"/>
            <w:gridSpan w:val="4"/>
            <w:tcBorders>
              <w:top w:val="single" w:color="000000" w:sz="4" w:space="0"/>
              <w:left w:val="single" w:color="000000" w:sz="4" w:space="0"/>
              <w:bottom w:val="single" w:color="000000" w:sz="4" w:space="0"/>
              <w:right w:val="single" w:color="000000" w:sz="4" w:space="0"/>
            </w:tcBorders>
            <w:noWrap/>
            <w:vAlign w:val="center"/>
          </w:tcPr>
          <w:p w14:paraId="41D30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十四、数据要素×开放性创新</w:t>
            </w:r>
          </w:p>
        </w:tc>
      </w:tr>
      <w:tr w14:paraId="1FB6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BE54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57F871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数据锻造工厂垂域数据要素流通加工应用新范式</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4FB85F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长沙数字天蚂信息技术有限公司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6E49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7553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4FA4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2</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8F809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破解松材线虫病监测识别难题：大数据精准预测+AI智能识别技术的防控新模式</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73CD3C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联通（湖南）产业互联网有限公司、湖南省林业科学院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6463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一等奖</w:t>
            </w:r>
          </w:p>
        </w:tc>
      </w:tr>
      <w:tr w14:paraId="6D1F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8EB7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3</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C4B1F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基于有色金属行业高价值数据集与跨网络智联体协同技术融合的场景应用与运营探索（原项目名称：有色金属行业高质量数据集）</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1FD45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中铝视拓智能科技有限公司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D2228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7C19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9E41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4</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122505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基于AI手语翻译数据集建设无障碍应用新生态</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209145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长沙千博信息技术有限公司、湖南省马栏山计算媒体研究院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D11D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017B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A54E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5</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780C53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多源自有数据融合★解决行业管理痛点、赋能低碳创新发展——以弱电施工量化数据集及AI模型为例</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C56B1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湖南文宇网络发展有限公司</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B574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二等奖</w:t>
            </w:r>
          </w:p>
        </w:tc>
      </w:tr>
      <w:tr w14:paraId="71A2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71EE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6</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6F3785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实景三维催生数字教育新模式</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5C7F5D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湖南省第一测绘院</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BD9A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1FA4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1549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7</w:t>
            </w:r>
          </w:p>
        </w:tc>
        <w:tc>
          <w:tcPr>
            <w:tcW w:w="6217" w:type="dxa"/>
            <w:tcBorders>
              <w:top w:val="single" w:color="000000" w:sz="4" w:space="0"/>
              <w:left w:val="single" w:color="000000" w:sz="4" w:space="0"/>
              <w:bottom w:val="single" w:color="000000" w:sz="4" w:space="0"/>
              <w:right w:val="single" w:color="000000" w:sz="4" w:space="0"/>
            </w:tcBorders>
            <w:noWrap/>
            <w:vAlign w:val="center"/>
          </w:tcPr>
          <w:p w14:paraId="39BB39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融合高精实测及仿真与开放道路场景的多源多模态智能驾驶数据集及其应用</w:t>
            </w:r>
          </w:p>
        </w:tc>
        <w:tc>
          <w:tcPr>
            <w:tcW w:w="6060" w:type="dxa"/>
            <w:tcBorders>
              <w:top w:val="single" w:color="000000" w:sz="4" w:space="0"/>
              <w:left w:val="single" w:color="000000" w:sz="4" w:space="0"/>
              <w:bottom w:val="single" w:color="000000" w:sz="4" w:space="0"/>
              <w:right w:val="single" w:color="000000" w:sz="4" w:space="0"/>
            </w:tcBorders>
            <w:noWrap/>
            <w:vAlign w:val="center"/>
          </w:tcPr>
          <w:p w14:paraId="395333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湖南湘江智芯云途科技有限公司、湖南湘江智能科技创新中心有限公司、中南大学</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7A0B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FE5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BC0D1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8</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38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数聚智税：数据要素驱动精准财税决策</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66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长沙数字集团有限公司、湖南标普信息科技有限公司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F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5B7F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5D7A6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9</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48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星“链”护益——卫星遥感区块链公益诉讼守护工程</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68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湖南省邮电规划设计院有限公司、杭州芸起科技有限公司、湖南省岳阳市人民检察院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4B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r w14:paraId="44B1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FDAF5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snapToGrid w:val="0"/>
                <w:color w:val="000000"/>
                <w:kern w:val="0"/>
                <w:sz w:val="28"/>
                <w:szCs w:val="28"/>
                <w:u w:val="none"/>
                <w:lang w:val="en-US" w:eastAsia="zh-CN"/>
              </w:rPr>
            </w:pPr>
            <w:r>
              <w:rPr>
                <w:rFonts w:hint="default" w:ascii="Times New Roman" w:hAnsi="Times New Roman" w:eastAsia="宋体" w:cs="Times New Roman"/>
                <w:i w:val="0"/>
                <w:iCs w:val="0"/>
                <w:snapToGrid w:val="0"/>
                <w:color w:val="000000"/>
                <w:kern w:val="0"/>
                <w:sz w:val="28"/>
                <w:szCs w:val="28"/>
                <w:u w:val="none"/>
                <w:lang w:val="en-US" w:eastAsia="zh-CN"/>
              </w:rPr>
              <w:t>10</w:t>
            </w:r>
          </w:p>
        </w:tc>
        <w:tc>
          <w:tcPr>
            <w:tcW w:w="6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2C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snapToGrid w:val="0"/>
                <w:color w:val="000000"/>
                <w:kern w:val="0"/>
                <w:sz w:val="28"/>
                <w:szCs w:val="28"/>
                <w:u w:val="none"/>
                <w:lang w:val="en-US" w:eastAsia="zh-CN"/>
              </w:rPr>
            </w:pPr>
            <w:r>
              <w:rPr>
                <w:rFonts w:hint="eastAsia" w:asciiTheme="minorEastAsia" w:hAnsiTheme="minorEastAsia" w:eastAsiaTheme="minorEastAsia" w:cstheme="minorEastAsia"/>
                <w:i w:val="0"/>
                <w:iCs w:val="0"/>
                <w:snapToGrid w:val="0"/>
                <w:color w:val="000000"/>
                <w:kern w:val="0"/>
                <w:sz w:val="28"/>
                <w:szCs w:val="28"/>
                <w:u w:val="none"/>
                <w:lang w:val="en-US" w:eastAsia="zh-CN"/>
              </w:rPr>
              <w:t>以数为链 携手兴湘：“校友回湘”大数据服务平台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2D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湖南数据产业集团有限公司</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0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三等奖</w:t>
            </w:r>
          </w:p>
        </w:tc>
      </w:tr>
    </w:tbl>
    <w:p w14:paraId="6B3E460F">
      <w:pPr>
        <w:pStyle w:val="5"/>
      </w:pPr>
    </w:p>
    <w:p w14:paraId="61117E90">
      <w:pPr>
        <w:pStyle w:val="5"/>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方正书宋_GBK">
    <w:panose1 w:val="03000509000000000000"/>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15202">
    <w:pPr>
      <w:pStyle w:val="6"/>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273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227334">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rsids>
    <w:rsidRoot w:val="00000000"/>
    <w:rsid w:val="013C06BC"/>
    <w:rsid w:val="07F72BA2"/>
    <w:rsid w:val="08966029"/>
    <w:rsid w:val="0A14667A"/>
    <w:rsid w:val="0ABD3752"/>
    <w:rsid w:val="17FFF942"/>
    <w:rsid w:val="1921046B"/>
    <w:rsid w:val="19A8293B"/>
    <w:rsid w:val="1AE14356"/>
    <w:rsid w:val="1DB775F0"/>
    <w:rsid w:val="1F242A63"/>
    <w:rsid w:val="1F8D4ED2"/>
    <w:rsid w:val="24FE29F6"/>
    <w:rsid w:val="250E4686"/>
    <w:rsid w:val="267A748B"/>
    <w:rsid w:val="2BFFA5D5"/>
    <w:rsid w:val="30A9726C"/>
    <w:rsid w:val="373E2724"/>
    <w:rsid w:val="37B324C8"/>
    <w:rsid w:val="3AB209CC"/>
    <w:rsid w:val="3EFF5FC1"/>
    <w:rsid w:val="3FFFA32B"/>
    <w:rsid w:val="482A083B"/>
    <w:rsid w:val="4C555ECC"/>
    <w:rsid w:val="4DFB1F6E"/>
    <w:rsid w:val="4F9B1105"/>
    <w:rsid w:val="50BF8EA2"/>
    <w:rsid w:val="54EA55DA"/>
    <w:rsid w:val="55A57512"/>
    <w:rsid w:val="5E08087F"/>
    <w:rsid w:val="5EF07C91"/>
    <w:rsid w:val="5F9167D9"/>
    <w:rsid w:val="67FEA2A4"/>
    <w:rsid w:val="6CBF072B"/>
    <w:rsid w:val="6EF66E5F"/>
    <w:rsid w:val="6F33A92F"/>
    <w:rsid w:val="7167651A"/>
    <w:rsid w:val="778154D2"/>
    <w:rsid w:val="77FFE394"/>
    <w:rsid w:val="7D99778A"/>
    <w:rsid w:val="7DA10BC5"/>
    <w:rsid w:val="7DB63543"/>
    <w:rsid w:val="7DFDEB10"/>
    <w:rsid w:val="7E3F52E9"/>
    <w:rsid w:val="7FDDD469"/>
    <w:rsid w:val="B5BE3904"/>
    <w:rsid w:val="B97F7199"/>
    <w:rsid w:val="B97F7EFD"/>
    <w:rsid w:val="BBF73D9D"/>
    <w:rsid w:val="CEFF536A"/>
    <w:rsid w:val="DADFD83B"/>
    <w:rsid w:val="E1FE42C6"/>
    <w:rsid w:val="EFBFD321"/>
    <w:rsid w:val="EFFE2B7C"/>
    <w:rsid w:val="F7E7748B"/>
    <w:rsid w:val="F7FFE151"/>
    <w:rsid w:val="FDDF21CE"/>
    <w:rsid w:val="FEB6F814"/>
    <w:rsid w:val="FEF4D3A2"/>
    <w:rsid w:val="FF0995C2"/>
    <w:rsid w:val="FFBBE6C4"/>
    <w:rsid w:val="FFE717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eastAsia="宋体" w:cs="宋体"/>
      <w:b/>
      <w:bCs/>
      <w:kern w:val="44"/>
      <w:sz w:val="48"/>
      <w:szCs w:val="48"/>
      <w:lang w:val="en-US" w:eastAsia="zh-CN"/>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630"/>
    </w:pPr>
    <w:rPr>
      <w:rFonts w:ascii="Times New Roman" w:hAnsi="Times New Roman" w:eastAsia="仿宋_GB2312"/>
      <w:kern w:val="0"/>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Hyperlink"/>
    <w:basedOn w:val="10"/>
    <w:qFormat/>
    <w:uiPriority w:val="0"/>
    <w:rPr>
      <w:color w:val="0000FF"/>
      <w:u w:val="single"/>
    </w:rPr>
  </w:style>
  <w:style w:type="character" w:customStyle="1" w:styleId="12">
    <w:name w:val="font91"/>
    <w:basedOn w:val="10"/>
    <w:qFormat/>
    <w:uiPriority w:val="0"/>
    <w:rPr>
      <w:rFonts w:ascii="方正书宋_GBK" w:eastAsia="方正书宋_GBK" w:cs="方正书宋_GBK"/>
      <w:color w:val="000000"/>
      <w:sz w:val="24"/>
      <w:szCs w:val="24"/>
      <w:u w:val="none"/>
    </w:rPr>
  </w:style>
  <w:style w:type="character" w:customStyle="1" w:styleId="13">
    <w:name w:val="font41"/>
    <w:basedOn w:val="10"/>
    <w:qFormat/>
    <w:uiPriority w:val="0"/>
    <w:rPr>
      <w:rFonts w:ascii="Times New Roman" w:hAnsi="Times New Roman" w:cs="Times New Roman"/>
      <w:color w:val="000000"/>
      <w:sz w:val="24"/>
      <w:szCs w:val="24"/>
      <w:u w:val="none"/>
    </w:rPr>
  </w:style>
  <w:style w:type="character" w:customStyle="1" w:styleId="14">
    <w:name w:val="font01"/>
    <w:basedOn w:val="10"/>
    <w:qFormat/>
    <w:uiPriority w:val="0"/>
    <w:rPr>
      <w:rFonts w:ascii="方正书宋_GBK" w:eastAsia="方正书宋_GBK" w:cs="方正书宋_GBK"/>
      <w:color w:val="000000"/>
      <w:sz w:val="24"/>
      <w:szCs w:val="24"/>
      <w:u w:val="none"/>
    </w:rPr>
  </w:style>
  <w:style w:type="character" w:customStyle="1" w:styleId="15">
    <w:name w:val="font11"/>
    <w:basedOn w:val="10"/>
    <w:qFormat/>
    <w:uiPriority w:val="0"/>
    <w:rPr>
      <w:rFonts w:ascii="Times New Roman" w:hAnsi="Times New Roman" w:cs="Times New Roman"/>
      <w:color w:val="000000"/>
      <w:sz w:val="24"/>
      <w:szCs w:val="24"/>
      <w:u w:val="none"/>
    </w:rPr>
  </w:style>
  <w:style w:type="character" w:customStyle="1" w:styleId="16">
    <w:name w:val="font21"/>
    <w:basedOn w:val="10"/>
    <w:qFormat/>
    <w:uiPriority w:val="0"/>
    <w:rPr>
      <w:rFonts w:ascii="Calibri" w:hAnsi="Calibri" w:cs="Calibri"/>
      <w:color w:val="000000"/>
      <w:sz w:val="24"/>
      <w:szCs w:val="24"/>
      <w:u w:val="none"/>
    </w:rPr>
  </w:style>
  <w:style w:type="character" w:customStyle="1" w:styleId="17">
    <w:name w:val="10"/>
    <w:basedOn w:val="10"/>
    <w:qFormat/>
    <w:uiPriority w:val="0"/>
    <w:rPr>
      <w:rFonts w:ascii="Times New Roman" w:hAnsi="Times New Roman" w:cs="Times New Roman"/>
    </w:rPr>
  </w:style>
  <w:style w:type="character" w:customStyle="1" w:styleId="18">
    <w:name w:val="15"/>
    <w:basedOn w:val="10"/>
    <w:qFormat/>
    <w:uiPriority w:val="0"/>
    <w:rPr>
      <w:rFonts w:ascii="方正书宋_GBK" w:eastAsia="方正书宋_GBK" w:cs="方正书宋_GBK"/>
      <w:color w:val="000000"/>
      <w:sz w:val="24"/>
      <w:szCs w:val="24"/>
    </w:rPr>
  </w:style>
  <w:style w:type="character" w:customStyle="1" w:styleId="19">
    <w:name w:val="font31"/>
    <w:basedOn w:val="10"/>
    <w:qFormat/>
    <w:uiPriority w:val="0"/>
    <w:rPr>
      <w:rFonts w:ascii="Times New Roman" w:hAnsi="Times New Roman" w:cs="Times New Roman"/>
      <w:color w:val="000000"/>
      <w:sz w:val="24"/>
      <w:szCs w:val="24"/>
      <w:u w:val="none"/>
    </w:rPr>
  </w:style>
  <w:style w:type="character" w:customStyle="1" w:styleId="20">
    <w:name w:val="font51"/>
    <w:basedOn w:val="10"/>
    <w:qFormat/>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7447</Words>
  <Characters>7546</Characters>
  <Lines>977</Lines>
  <Paragraphs>812</Paragraphs>
  <TotalTime>257</TotalTime>
  <ScaleCrop>false</ScaleCrop>
  <LinksUpToDate>false</LinksUpToDate>
  <CharactersWithSpaces>7582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2025-09-13T00:49:00Z</dcterms:created>
  <dc:creator>86159</dc:creator>
  <cp:lastModifiedBy>政务中心</cp:lastModifiedBy>
  <cp:lastPrinted>2025-09-20T07:02:00Z</cp:lastPrinted>
  <dcterms:modified xsi:type="dcterms:W3CDTF">2025-09-19T11:27:35Z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09D2B2DEF36E4623B40F2FC2101E4347_13</vt:lpwstr>
  </property>
  <property fmtid="{D5CDD505-2E9C-101B-9397-08002B2CF9AE}" pid="4" name="KSOTemplateDocerSaveRecord">
    <vt:lpwstr>eyJoZGlkIjoiMTc2NzBiZDZiNTRlOGZiY2FiZGJjMTc5YThiOTUwYjAiLCJ1c2VySWQiOiIxNjk3MDc5NDkwIn0=</vt:lpwstr>
  </property>
</Properties>
</file>