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5BC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olor w:val="000000"/>
          <w:sz w:val="44"/>
          <w:szCs w:val="44"/>
        </w:rPr>
      </w:pPr>
    </w:p>
    <w:p w14:paraId="7AB2CC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olor w:val="000000"/>
          <w:sz w:val="44"/>
          <w:szCs w:val="44"/>
        </w:rPr>
      </w:pPr>
    </w:p>
    <w:p w14:paraId="1A53A918">
      <w:pPr>
        <w:pStyle w:val="7"/>
        <w:keepNext w:val="0"/>
        <w:keepLines w:val="0"/>
        <w:pageBreakBefore w:val="0"/>
        <w:widowControl w:val="0"/>
        <w:kinsoku/>
        <w:wordWrap/>
        <w:overflowPunct/>
        <w:topLinePunct w:val="0"/>
        <w:autoSpaceDE/>
        <w:autoSpaceDN/>
        <w:bidi w:val="0"/>
        <w:adjustRightInd/>
        <w:snapToGrid/>
        <w:spacing w:after="0" w:afterLines="-2147483648" w:afterAutospacing="0" w:line="240" w:lineRule="auto"/>
        <w:ind w:firstLine="0" w:firstLineChars="0"/>
        <w:jc w:val="center"/>
        <w:textAlignment w:val="auto"/>
        <w:rPr>
          <w:rFonts w:hint="eastAsia" w:ascii="Times New Roman" w:hAnsi="Times New Roman" w:eastAsia="宋体" w:cstheme="minorBidi"/>
          <w:color w:val="000000"/>
          <w:sz w:val="44"/>
          <w:szCs w:val="44"/>
        </w:rPr>
      </w:pPr>
      <w:bookmarkStart w:id="0" w:name="_Toc1109796082"/>
      <w:bookmarkStart w:id="1" w:name="_Toc579356214"/>
      <w:r>
        <w:rPr>
          <w:rFonts w:hint="eastAsia" w:ascii="Times New Roman" w:hAnsi="Times New Roman" w:eastAsia="宋体" w:cstheme="minorBidi"/>
          <w:color w:val="000000"/>
          <w:sz w:val="44"/>
          <w:szCs w:val="44"/>
        </w:rPr>
        <w:t>湖南省地震预警管理办法</w:t>
      </w:r>
      <w:bookmarkEnd w:id="0"/>
      <w:bookmarkEnd w:id="1"/>
    </w:p>
    <w:p w14:paraId="3E49E6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楷体_GB2312" w:cstheme="minorBidi"/>
          <w:sz w:val="32"/>
        </w:rPr>
      </w:pPr>
      <w:r>
        <w:rPr>
          <w:rFonts w:hint="eastAsia" w:ascii="Times New Roman" w:hAnsi="Times New Roman" w:eastAsia="楷体_GB2312" w:cstheme="minorBidi"/>
          <w:sz w:val="32"/>
        </w:rPr>
        <w:t>（2026年10月10日省人民政府令第336号公布</w:t>
      </w:r>
      <w:r>
        <w:rPr>
          <w:rFonts w:hint="eastAsia" w:ascii="Times New Roman" w:hAnsi="Times New Roman" w:eastAsia="楷体_GB2312" w:cstheme="minorBidi"/>
          <w:sz w:val="32"/>
        </w:rPr>
        <w:br w:type="textWrapping"/>
      </w:r>
      <w:r>
        <w:rPr>
          <w:rFonts w:hint="eastAsia" w:ascii="Times New Roman" w:hAnsi="Times New Roman" w:eastAsia="楷体_GB2312" w:cstheme="minorBidi"/>
          <w:sz w:val="32"/>
        </w:rPr>
        <w:t>自2026年12月1日起施行）</w:t>
      </w:r>
      <w:bookmarkStart w:id="3" w:name="_GoBack"/>
      <w:bookmarkEnd w:id="3"/>
    </w:p>
    <w:p w14:paraId="73418EAA">
      <w:pPr>
        <w:pStyle w:val="7"/>
        <w:spacing w:line="640" w:lineRule="exact"/>
        <w:jc w:val="center"/>
        <w:rPr>
          <w:rFonts w:eastAsia="仿宋_GB2312"/>
          <w:sz w:val="32"/>
          <w:szCs w:val="32"/>
        </w:rPr>
      </w:pPr>
    </w:p>
    <w:p w14:paraId="74301996">
      <w:pPr>
        <w:snapToGrid w:val="0"/>
        <w:spacing w:line="600" w:lineRule="exact"/>
        <w:ind w:firstLine="640" w:firstLineChars="200"/>
        <w:rPr>
          <w:rFonts w:eastAsia="仿宋_GB2312"/>
          <w:sz w:val="32"/>
          <w:szCs w:val="32"/>
        </w:rPr>
      </w:pPr>
      <w:r>
        <w:rPr>
          <w:rFonts w:eastAsia="黑体"/>
          <w:sz w:val="32"/>
          <w:szCs w:val="32"/>
        </w:rPr>
        <w:t>第一条</w:t>
      </w:r>
      <w:r>
        <w:rPr>
          <w:rFonts w:hint="eastAsia" w:eastAsia="黑体"/>
          <w:sz w:val="32"/>
          <w:szCs w:val="32"/>
        </w:rPr>
        <w:t xml:space="preserve">  </w:t>
      </w:r>
      <w:r>
        <w:rPr>
          <w:rFonts w:eastAsia="仿宋_GB2312"/>
          <w:sz w:val="32"/>
          <w:szCs w:val="32"/>
        </w:rPr>
        <w:t>为了规范地震预警活动，发挥地震预警作用，防御和减轻地震灾害，保护人民生命和财产安全，根据《中华人民共和国防震减灾法》、《中华人民共和国突发事件应对法》、国务院《地震监测管理条例》等法律法规，结合本省实际，制定本办法。</w:t>
      </w:r>
    </w:p>
    <w:p w14:paraId="73B0F3B3">
      <w:pPr>
        <w:snapToGrid w:val="0"/>
        <w:spacing w:line="600" w:lineRule="exact"/>
        <w:ind w:firstLine="640" w:firstLineChars="200"/>
        <w:rPr>
          <w:rFonts w:eastAsia="仿宋_GB2312"/>
          <w:sz w:val="32"/>
          <w:szCs w:val="32"/>
        </w:rPr>
      </w:pPr>
      <w:r>
        <w:rPr>
          <w:rFonts w:eastAsia="黑体"/>
          <w:sz w:val="32"/>
          <w:szCs w:val="32"/>
        </w:rPr>
        <w:t>第二条</w:t>
      </w:r>
      <w:r>
        <w:rPr>
          <w:rFonts w:hint="eastAsia" w:eastAsia="黑体"/>
          <w:sz w:val="32"/>
          <w:szCs w:val="32"/>
        </w:rPr>
        <w:t xml:space="preserve">  </w:t>
      </w:r>
      <w:r>
        <w:rPr>
          <w:rFonts w:eastAsia="仿宋_GB2312"/>
          <w:sz w:val="32"/>
          <w:szCs w:val="32"/>
          <w:lang w:eastAsia="zh-Hans"/>
        </w:rPr>
        <w:t>本省行政区域内地震预警</w:t>
      </w:r>
      <w:r>
        <w:rPr>
          <w:rFonts w:eastAsia="仿宋_GB2312"/>
          <w:sz w:val="32"/>
          <w:szCs w:val="32"/>
        </w:rPr>
        <w:t>系统规划</w:t>
      </w:r>
      <w:r>
        <w:rPr>
          <w:rFonts w:eastAsia="仿宋_GB2312"/>
          <w:sz w:val="32"/>
          <w:szCs w:val="32"/>
          <w:lang w:eastAsia="zh-Hans"/>
        </w:rPr>
        <w:t>建设</w:t>
      </w:r>
      <w:r>
        <w:rPr>
          <w:rFonts w:eastAsia="仿宋_GB2312"/>
          <w:sz w:val="32"/>
          <w:szCs w:val="32"/>
        </w:rPr>
        <w:t>与运行维护</w:t>
      </w:r>
      <w:r>
        <w:rPr>
          <w:rFonts w:eastAsia="仿宋_GB2312"/>
          <w:sz w:val="32"/>
          <w:szCs w:val="32"/>
          <w:lang w:eastAsia="zh-Hans"/>
        </w:rPr>
        <w:t>、地震预警信息发布</w:t>
      </w:r>
      <w:r>
        <w:rPr>
          <w:rFonts w:eastAsia="仿宋_GB2312"/>
          <w:sz w:val="32"/>
          <w:szCs w:val="32"/>
        </w:rPr>
        <w:t>与传播、应急</w:t>
      </w:r>
      <w:r>
        <w:rPr>
          <w:rFonts w:eastAsia="仿宋_GB2312"/>
          <w:sz w:val="32"/>
          <w:szCs w:val="32"/>
          <w:lang w:eastAsia="zh-Hans"/>
        </w:rPr>
        <w:t>处置</w:t>
      </w:r>
      <w:r>
        <w:rPr>
          <w:rFonts w:eastAsia="仿宋_GB2312"/>
          <w:sz w:val="32"/>
          <w:szCs w:val="32"/>
        </w:rPr>
        <w:t>以及相关监督管理</w:t>
      </w:r>
      <w:r>
        <w:rPr>
          <w:rFonts w:eastAsia="仿宋_GB2312"/>
          <w:sz w:val="32"/>
          <w:szCs w:val="32"/>
          <w:lang w:eastAsia="zh-Hans"/>
        </w:rPr>
        <w:t>等活动，适用本办法。</w:t>
      </w:r>
    </w:p>
    <w:p w14:paraId="5D6F94BC">
      <w:pPr>
        <w:snapToGrid w:val="0"/>
        <w:spacing w:line="600" w:lineRule="exact"/>
        <w:ind w:firstLine="640" w:firstLineChars="200"/>
        <w:rPr>
          <w:rFonts w:eastAsia="仿宋_GB2312"/>
          <w:sz w:val="32"/>
          <w:szCs w:val="32"/>
        </w:rPr>
      </w:pPr>
      <w:r>
        <w:rPr>
          <w:rFonts w:eastAsia="仿宋_GB2312"/>
          <w:sz w:val="32"/>
          <w:szCs w:val="32"/>
        </w:rPr>
        <w:t>本办法所称地震预警，是指在地震发生后、破坏性地震波到达前，利用地震预警系统向可能遭受破坏或者影响的区域发出地震预警信息的行为。</w:t>
      </w:r>
    </w:p>
    <w:p w14:paraId="4B1C7DE6">
      <w:pPr>
        <w:snapToGrid w:val="0"/>
        <w:spacing w:line="600" w:lineRule="exact"/>
        <w:ind w:firstLine="640" w:firstLineChars="200"/>
        <w:rPr>
          <w:rFonts w:eastAsia="仿宋_GB2312"/>
          <w:sz w:val="32"/>
          <w:szCs w:val="32"/>
        </w:rPr>
      </w:pPr>
      <w:r>
        <w:rPr>
          <w:rFonts w:eastAsia="仿宋_GB2312"/>
          <w:sz w:val="32"/>
          <w:szCs w:val="32"/>
        </w:rPr>
        <w:t>本办法所称地震预警系统，是指具有地震监测、数据传输、信息处理、预警信息发布等功能的设施设备和信息技术的集成。</w:t>
      </w:r>
    </w:p>
    <w:p w14:paraId="3B48AD16">
      <w:pPr>
        <w:pStyle w:val="15"/>
        <w:snapToGrid w:val="0"/>
        <w:spacing w:before="0" w:beforeAutospacing="0" w:after="0" w:afterAutospacing="0" w:line="600" w:lineRule="exact"/>
        <w:ind w:firstLine="640" w:firstLineChars="200"/>
        <w:jc w:val="both"/>
        <w:rPr>
          <w:rFonts w:eastAsia="仿宋_GB2312"/>
          <w:kern w:val="2"/>
          <w:sz w:val="32"/>
          <w:szCs w:val="32"/>
        </w:rPr>
      </w:pPr>
      <w:r>
        <w:rPr>
          <w:rFonts w:eastAsia="黑体"/>
          <w:sz w:val="32"/>
          <w:szCs w:val="32"/>
        </w:rPr>
        <w:t>第三条</w:t>
      </w:r>
      <w:r>
        <w:rPr>
          <w:rFonts w:hint="eastAsia" w:eastAsia="黑体"/>
          <w:sz w:val="32"/>
          <w:szCs w:val="32"/>
        </w:rPr>
        <w:t xml:space="preserve">  </w:t>
      </w:r>
      <w:r>
        <w:rPr>
          <w:rFonts w:eastAsia="仿宋_GB2312"/>
          <w:kern w:val="2"/>
          <w:sz w:val="32"/>
          <w:szCs w:val="32"/>
        </w:rPr>
        <w:t>地震预警工作遵循政府主导、部门协同、社会参与的工作原则，实行统一规划、统一管理、统一发布的工作机制。</w:t>
      </w:r>
    </w:p>
    <w:p w14:paraId="01C61C3B">
      <w:pPr>
        <w:snapToGrid w:val="0"/>
        <w:spacing w:line="600" w:lineRule="exact"/>
        <w:ind w:firstLine="640" w:firstLineChars="200"/>
        <w:rPr>
          <w:rFonts w:eastAsia="仿宋_GB2312"/>
          <w:sz w:val="32"/>
          <w:szCs w:val="32"/>
        </w:rPr>
      </w:pPr>
      <w:r>
        <w:rPr>
          <w:rFonts w:eastAsia="黑体"/>
          <w:sz w:val="32"/>
          <w:szCs w:val="32"/>
        </w:rPr>
        <w:t>第四条</w:t>
      </w:r>
      <w:r>
        <w:rPr>
          <w:rFonts w:hint="eastAsia" w:eastAsia="黑体"/>
          <w:sz w:val="32"/>
          <w:szCs w:val="32"/>
        </w:rPr>
        <w:t xml:space="preserve">  </w:t>
      </w:r>
      <w:r>
        <w:rPr>
          <w:rFonts w:eastAsia="仿宋_GB2312"/>
          <w:sz w:val="32"/>
          <w:szCs w:val="32"/>
        </w:rPr>
        <w:t>县级以上人民政府应当加强对地震预警工作的领导，协调解决工作中的重大问题，将地震预警工作纳入本级防震减灾规划，所需经费列入本级财政预算。</w:t>
      </w:r>
    </w:p>
    <w:p w14:paraId="081EED71">
      <w:pPr>
        <w:snapToGrid w:val="0"/>
        <w:spacing w:line="600" w:lineRule="exact"/>
        <w:ind w:firstLine="640" w:firstLineChars="200"/>
        <w:rPr>
          <w:rFonts w:eastAsia="仿宋_GB2312"/>
          <w:sz w:val="32"/>
          <w:szCs w:val="32"/>
        </w:rPr>
      </w:pPr>
      <w:r>
        <w:rPr>
          <w:rFonts w:eastAsia="仿宋_GB2312"/>
          <w:sz w:val="32"/>
          <w:szCs w:val="32"/>
        </w:rPr>
        <w:t>乡镇人民政府、街道办事处协助做好地震预警相关工作。</w:t>
      </w:r>
    </w:p>
    <w:p w14:paraId="46DB1960">
      <w:pPr>
        <w:snapToGrid w:val="0"/>
        <w:spacing w:line="600" w:lineRule="exact"/>
        <w:ind w:firstLine="640" w:firstLineChars="200"/>
        <w:rPr>
          <w:rFonts w:eastAsia="仿宋_GB2312"/>
          <w:sz w:val="32"/>
          <w:szCs w:val="32"/>
        </w:rPr>
      </w:pPr>
      <w:r>
        <w:rPr>
          <w:rFonts w:eastAsia="黑体"/>
          <w:sz w:val="32"/>
          <w:szCs w:val="32"/>
        </w:rPr>
        <w:t>第五条</w:t>
      </w:r>
      <w:r>
        <w:rPr>
          <w:rFonts w:hint="eastAsia" w:eastAsia="黑体"/>
          <w:sz w:val="32"/>
          <w:szCs w:val="32"/>
        </w:rPr>
        <w:t xml:space="preserve">  </w:t>
      </w:r>
      <w:r>
        <w:rPr>
          <w:rFonts w:eastAsia="仿宋_GB2312"/>
          <w:sz w:val="32"/>
          <w:szCs w:val="32"/>
        </w:rPr>
        <w:t>县级以上人民政府负责管理地震工作的部门或者机构负责本行政区域内的地震预警工作。</w:t>
      </w:r>
    </w:p>
    <w:p w14:paraId="1274C622">
      <w:pPr>
        <w:snapToGrid w:val="0"/>
        <w:spacing w:line="600" w:lineRule="exact"/>
        <w:ind w:firstLine="640" w:firstLineChars="200"/>
        <w:rPr>
          <w:rFonts w:eastAsia="仿宋_GB2312"/>
          <w:sz w:val="32"/>
          <w:szCs w:val="32"/>
        </w:rPr>
      </w:pPr>
      <w:r>
        <w:rPr>
          <w:rFonts w:eastAsia="仿宋_GB2312"/>
          <w:sz w:val="32"/>
          <w:szCs w:val="32"/>
        </w:rPr>
        <w:t>发展改革、教育、科技、公安、财政、自然资源、住房城乡建设、交通运输、水利、卫生健康、应急管理、广播电视、数据、</w:t>
      </w:r>
      <w:r>
        <w:rPr>
          <w:rFonts w:eastAsia="仿宋_GB2312"/>
          <w:sz w:val="32"/>
          <w:szCs w:val="32"/>
          <w:lang w:val="en"/>
        </w:rPr>
        <w:t>通信管理</w:t>
      </w:r>
      <w:r>
        <w:rPr>
          <w:rFonts w:eastAsia="仿宋_GB2312"/>
          <w:sz w:val="32"/>
          <w:szCs w:val="32"/>
        </w:rPr>
        <w:t>等部门，按照职责分工做好地震预警相关工作。</w:t>
      </w:r>
    </w:p>
    <w:p w14:paraId="2840DC44">
      <w:pPr>
        <w:snapToGrid w:val="0"/>
        <w:spacing w:line="600" w:lineRule="exact"/>
        <w:ind w:firstLine="640" w:firstLineChars="200"/>
        <w:rPr>
          <w:rFonts w:eastAsia="仿宋_GB2312"/>
          <w:sz w:val="32"/>
          <w:szCs w:val="32"/>
        </w:rPr>
      </w:pPr>
      <w:r>
        <w:rPr>
          <w:rFonts w:eastAsia="黑体"/>
          <w:sz w:val="32"/>
          <w:szCs w:val="32"/>
        </w:rPr>
        <w:t>第六条</w:t>
      </w:r>
      <w:r>
        <w:rPr>
          <w:rFonts w:hint="eastAsia" w:eastAsia="黑体"/>
          <w:sz w:val="32"/>
          <w:szCs w:val="32"/>
        </w:rPr>
        <w:t xml:space="preserve">  </w:t>
      </w:r>
      <w:r>
        <w:rPr>
          <w:rFonts w:eastAsia="仿宋_GB2312"/>
          <w:sz w:val="32"/>
          <w:szCs w:val="32"/>
        </w:rPr>
        <w:t>县级以上人民政府负责管理地震工作的部门或者机构应当指导、督促、协助有关单位开展地震预警知识宣传教育和地震应急演练。</w:t>
      </w:r>
    </w:p>
    <w:p w14:paraId="563BE202">
      <w:pPr>
        <w:snapToGrid w:val="0"/>
        <w:spacing w:line="600" w:lineRule="exact"/>
        <w:ind w:firstLine="640" w:firstLineChars="200"/>
        <w:rPr>
          <w:rFonts w:eastAsia="仿宋_GB2312"/>
          <w:sz w:val="32"/>
          <w:szCs w:val="32"/>
        </w:rPr>
      </w:pPr>
      <w:r>
        <w:rPr>
          <w:rFonts w:eastAsia="仿宋_GB2312"/>
          <w:sz w:val="32"/>
          <w:szCs w:val="32"/>
        </w:rPr>
        <w:t>机关、团体、企业、事业、学校等单位应当结合实际，开展地震预警知识的宣传教育和必要的地震应急演练。</w:t>
      </w:r>
    </w:p>
    <w:p w14:paraId="6CBB387E">
      <w:pPr>
        <w:snapToGrid w:val="0"/>
        <w:spacing w:line="600" w:lineRule="exact"/>
        <w:ind w:firstLine="640" w:firstLineChars="200"/>
        <w:rPr>
          <w:rFonts w:eastAsia="仿宋_GB2312"/>
          <w:sz w:val="32"/>
          <w:szCs w:val="32"/>
        </w:rPr>
      </w:pPr>
      <w:r>
        <w:rPr>
          <w:rFonts w:eastAsia="仿宋_GB2312"/>
          <w:sz w:val="32"/>
          <w:szCs w:val="32"/>
        </w:rPr>
        <w:t>新闻媒体应当开展地震预警和应急、自救互救知识等公益宣传。</w:t>
      </w:r>
    </w:p>
    <w:p w14:paraId="651E6EB6">
      <w:pPr>
        <w:snapToGrid w:val="0"/>
        <w:spacing w:line="600" w:lineRule="exact"/>
        <w:ind w:firstLine="640" w:firstLineChars="200"/>
        <w:rPr>
          <w:rFonts w:eastAsia="仿宋_GB2312"/>
          <w:sz w:val="32"/>
          <w:szCs w:val="32"/>
        </w:rPr>
      </w:pPr>
      <w:r>
        <w:rPr>
          <w:rFonts w:eastAsia="黑体"/>
          <w:sz w:val="32"/>
          <w:szCs w:val="32"/>
        </w:rPr>
        <w:t>第七条</w:t>
      </w:r>
      <w:r>
        <w:rPr>
          <w:rFonts w:hint="eastAsia" w:eastAsia="黑体"/>
          <w:sz w:val="32"/>
          <w:szCs w:val="32"/>
        </w:rPr>
        <w:t xml:space="preserve">  </w:t>
      </w:r>
      <w:r>
        <w:rPr>
          <w:rFonts w:eastAsia="仿宋_GB2312"/>
          <w:sz w:val="32"/>
          <w:szCs w:val="32"/>
        </w:rPr>
        <w:t>省人民政府地震工作主管部门应当按照国家相关要求和本省实际情况，组织编制全省地震预警系统建设规划，并纳入防震减灾规划，报省人民政府批准后组织实施。</w:t>
      </w:r>
    </w:p>
    <w:p w14:paraId="54A00F28">
      <w:pPr>
        <w:snapToGrid w:val="0"/>
        <w:spacing w:line="600" w:lineRule="exact"/>
        <w:ind w:firstLine="640" w:firstLineChars="200"/>
        <w:rPr>
          <w:rFonts w:eastAsia="仿宋_GB2312"/>
          <w:sz w:val="32"/>
          <w:szCs w:val="32"/>
        </w:rPr>
      </w:pPr>
      <w:r>
        <w:rPr>
          <w:rFonts w:eastAsia="黑体"/>
          <w:sz w:val="32"/>
          <w:szCs w:val="32"/>
        </w:rPr>
        <w:t>第八条</w:t>
      </w:r>
      <w:r>
        <w:rPr>
          <w:rFonts w:hint="eastAsia" w:eastAsia="黑体"/>
          <w:sz w:val="32"/>
          <w:szCs w:val="32"/>
        </w:rPr>
        <w:t xml:space="preserve">  </w:t>
      </w:r>
      <w:r>
        <w:rPr>
          <w:rFonts w:eastAsia="仿宋_GB2312"/>
          <w:sz w:val="32"/>
          <w:szCs w:val="32"/>
        </w:rPr>
        <w:t>省人民政府地震工作主管部门按照省地震预警系统建设规划，在充分利用现有地震监测台网资源基础上，组织建设全省地震预警系统并负责运行和维护。设区的市</w:t>
      </w:r>
      <w:r>
        <w:rPr>
          <w:rFonts w:hint="eastAsia" w:eastAsia="仿宋_GB2312"/>
          <w:sz w:val="32"/>
          <w:szCs w:val="32"/>
        </w:rPr>
        <w:t>、</w:t>
      </w:r>
      <w:r>
        <w:rPr>
          <w:rFonts w:eastAsia="仿宋_GB2312"/>
          <w:sz w:val="32"/>
          <w:szCs w:val="32"/>
        </w:rPr>
        <w:t>自治州、县（市、区）人民政府负责管理地震工作的部门或者机构协助做好省地震预警系统的建设、运行和维护相关工作。</w:t>
      </w:r>
    </w:p>
    <w:p w14:paraId="1CEC3BAB">
      <w:pPr>
        <w:snapToGrid w:val="0"/>
        <w:spacing w:line="600" w:lineRule="exact"/>
        <w:ind w:firstLine="640" w:firstLineChars="200"/>
        <w:rPr>
          <w:rFonts w:eastAsia="仿宋_GB2312"/>
          <w:sz w:val="32"/>
          <w:szCs w:val="32"/>
        </w:rPr>
      </w:pPr>
      <w:r>
        <w:rPr>
          <w:rFonts w:eastAsia="仿宋_GB2312"/>
          <w:sz w:val="32"/>
          <w:szCs w:val="32"/>
        </w:rPr>
        <w:t>利用有关单位既有场所建设地震预警监测设施的，有关单位应当加强通信、电力等基础条件保障。</w:t>
      </w:r>
    </w:p>
    <w:p w14:paraId="61439E9E">
      <w:pPr>
        <w:snapToGrid w:val="0"/>
        <w:spacing w:line="600" w:lineRule="exact"/>
        <w:ind w:firstLine="640" w:firstLineChars="200"/>
        <w:rPr>
          <w:rFonts w:eastAsia="仿宋_GB2312"/>
          <w:sz w:val="32"/>
          <w:szCs w:val="32"/>
        </w:rPr>
      </w:pPr>
      <w:r>
        <w:rPr>
          <w:rFonts w:eastAsia="黑体"/>
          <w:sz w:val="32"/>
          <w:szCs w:val="32"/>
        </w:rPr>
        <w:t>第九条</w:t>
      </w:r>
      <w:r>
        <w:rPr>
          <w:rFonts w:hint="eastAsia" w:eastAsia="黑体"/>
          <w:sz w:val="32"/>
          <w:szCs w:val="32"/>
        </w:rPr>
        <w:t xml:space="preserve">  </w:t>
      </w:r>
      <w:r>
        <w:rPr>
          <w:rFonts w:eastAsia="仿宋_GB2312"/>
          <w:sz w:val="32"/>
          <w:szCs w:val="32"/>
        </w:rPr>
        <w:t>核工程、石油化工工程、矿山工程、特大桥梁、大型水库等重大建设工程和可能发生严重次生灾害的建设工程，其建设单位或者管理单位按照国家和本省有关规定安装地震预警信息自动接收、播发装置和应急处置设施。</w:t>
      </w:r>
    </w:p>
    <w:p w14:paraId="3FDA20D5">
      <w:pPr>
        <w:snapToGrid w:val="0"/>
        <w:spacing w:line="600" w:lineRule="exact"/>
        <w:ind w:firstLine="640" w:firstLineChars="200"/>
        <w:rPr>
          <w:sz w:val="32"/>
          <w:szCs w:val="32"/>
        </w:rPr>
      </w:pPr>
      <w:r>
        <w:rPr>
          <w:rFonts w:eastAsia="仿宋_GB2312"/>
          <w:sz w:val="32"/>
          <w:szCs w:val="32"/>
        </w:rPr>
        <w:t>地震重点监视防御区、抗震设防烈度7度以上地区的县级以上人民政府应当在学校、幼儿园、医院、养老机构等人员密集场所安装地震预警信息自动接收、播发装置。</w:t>
      </w:r>
    </w:p>
    <w:p w14:paraId="65985083">
      <w:pPr>
        <w:snapToGrid w:val="0"/>
        <w:spacing w:line="600" w:lineRule="exact"/>
        <w:ind w:firstLine="640" w:firstLineChars="200"/>
        <w:rPr>
          <w:rFonts w:eastAsia="仿宋_GB2312"/>
          <w:sz w:val="32"/>
          <w:szCs w:val="32"/>
        </w:rPr>
      </w:pPr>
      <w:r>
        <w:rPr>
          <w:rFonts w:eastAsia="黑体"/>
          <w:sz w:val="32"/>
          <w:szCs w:val="32"/>
        </w:rPr>
        <w:t>第十条</w:t>
      </w:r>
      <w:r>
        <w:rPr>
          <w:rFonts w:hint="eastAsia" w:eastAsia="黑体"/>
          <w:sz w:val="32"/>
          <w:szCs w:val="32"/>
        </w:rPr>
        <w:t xml:space="preserve">  </w:t>
      </w:r>
      <w:r>
        <w:rPr>
          <w:rFonts w:eastAsia="仿宋_GB2312"/>
          <w:sz w:val="32"/>
          <w:szCs w:val="32"/>
        </w:rPr>
        <w:t>任何单位和个人不得侵占、毁损、拆除或者擅自移动地震预警设施和保护标志，不得危害地震观测环境。</w:t>
      </w:r>
    </w:p>
    <w:p w14:paraId="110FA35D">
      <w:pPr>
        <w:snapToGrid w:val="0"/>
        <w:spacing w:line="600" w:lineRule="exact"/>
        <w:ind w:firstLine="640" w:firstLineChars="200"/>
        <w:rPr>
          <w:rFonts w:eastAsia="仿宋_GB2312"/>
          <w:sz w:val="32"/>
          <w:szCs w:val="32"/>
        </w:rPr>
      </w:pPr>
      <w:r>
        <w:rPr>
          <w:rFonts w:eastAsia="仿宋_GB2312"/>
          <w:sz w:val="32"/>
          <w:szCs w:val="32"/>
        </w:rPr>
        <w:t>县级以上人民政府负责管理地震工作的部门或者机构会同同级有关部门加强对地震预警设施和地震观测环境的保护。地震预警设施和地震观测环境遭到破坏的，所在地县级以上人民政府负责管理地震工作的部门或者机构应当及时组织修复，并按照规定向上级人民政府地震工作主管部门报告。</w:t>
      </w:r>
    </w:p>
    <w:p w14:paraId="6C296DAE">
      <w:pPr>
        <w:snapToGrid w:val="0"/>
        <w:spacing w:line="600" w:lineRule="exact"/>
        <w:ind w:firstLine="640" w:firstLineChars="200"/>
        <w:rPr>
          <w:rFonts w:eastAsia="仿宋_GB2312"/>
          <w:sz w:val="32"/>
          <w:szCs w:val="32"/>
        </w:rPr>
      </w:pPr>
      <w:r>
        <w:rPr>
          <w:rFonts w:eastAsia="黑体"/>
          <w:sz w:val="32"/>
          <w:szCs w:val="32"/>
        </w:rPr>
        <w:t>第十一条</w:t>
      </w:r>
      <w:r>
        <w:rPr>
          <w:rFonts w:hint="eastAsia" w:eastAsia="黑体"/>
          <w:sz w:val="32"/>
          <w:szCs w:val="32"/>
        </w:rPr>
        <w:t xml:space="preserve">  </w:t>
      </w:r>
      <w:r>
        <w:rPr>
          <w:rFonts w:eastAsia="仿宋_GB2312"/>
          <w:sz w:val="32"/>
          <w:szCs w:val="32"/>
        </w:rPr>
        <w:t>地震预警信息由省人民政府地震工作主管部门向社会统一发布。其他任何单位和个人不得向社会发布地震预警信息，不得编造、传播虚假地震预警信息。</w:t>
      </w:r>
    </w:p>
    <w:p w14:paraId="52EE56A0">
      <w:pPr>
        <w:snapToGrid w:val="0"/>
        <w:spacing w:line="600" w:lineRule="exact"/>
        <w:ind w:firstLine="640" w:firstLineChars="200"/>
        <w:rPr>
          <w:rFonts w:eastAsia="仿宋_GB2312"/>
          <w:sz w:val="32"/>
          <w:szCs w:val="32"/>
        </w:rPr>
      </w:pPr>
      <w:r>
        <w:rPr>
          <w:rFonts w:eastAsia="仿宋_GB2312"/>
          <w:sz w:val="32"/>
          <w:szCs w:val="32"/>
        </w:rPr>
        <w:t>省人民政府地震工作主管部门根据地震可能造成的破坏程度和社会影响，确定地震预警信息发布阈值。地震预估参数达到确定阈值时，由省地震预警系统自动向相关区域发布地震预警信息。</w:t>
      </w:r>
    </w:p>
    <w:p w14:paraId="7AC71DBA">
      <w:pPr>
        <w:snapToGrid w:val="0"/>
        <w:spacing w:line="600" w:lineRule="exact"/>
        <w:ind w:firstLine="640" w:firstLineChars="200"/>
        <w:rPr>
          <w:rFonts w:eastAsia="仿宋_GB2312"/>
          <w:sz w:val="32"/>
          <w:szCs w:val="32"/>
        </w:rPr>
      </w:pPr>
      <w:r>
        <w:rPr>
          <w:rFonts w:eastAsia="仿宋_GB2312"/>
          <w:sz w:val="32"/>
          <w:szCs w:val="32"/>
        </w:rPr>
        <w:t>地震预警信息包括地震震级、震中位置、震中距离、地震波到达时间、预估烈度、紧急避险措施等内容。</w:t>
      </w:r>
    </w:p>
    <w:p w14:paraId="08AC2F76">
      <w:pPr>
        <w:snapToGrid w:val="0"/>
        <w:spacing w:line="600" w:lineRule="exact"/>
        <w:ind w:firstLine="640" w:firstLineChars="200"/>
        <w:rPr>
          <w:rFonts w:eastAsia="仿宋_GB2312"/>
          <w:sz w:val="32"/>
          <w:szCs w:val="32"/>
        </w:rPr>
      </w:pPr>
      <w:r>
        <w:rPr>
          <w:rFonts w:eastAsia="黑体"/>
          <w:sz w:val="32"/>
          <w:szCs w:val="32"/>
        </w:rPr>
        <w:t>第十二条</w:t>
      </w:r>
      <w:r>
        <w:rPr>
          <w:rFonts w:hint="eastAsia" w:eastAsia="黑体"/>
          <w:sz w:val="32"/>
          <w:szCs w:val="32"/>
        </w:rPr>
        <w:t xml:space="preserve">  </w:t>
      </w:r>
      <w:r>
        <w:rPr>
          <w:rFonts w:eastAsia="仿宋_GB2312"/>
          <w:sz w:val="32"/>
          <w:szCs w:val="32"/>
        </w:rPr>
        <w:t>省人民政府地震工作主管部门应当会同广播电视、通信管理、气象等部门建立地震预警信息播发机制，推动地震预警信息共享，拓宽地震预警信息接收、播发途径。</w:t>
      </w:r>
    </w:p>
    <w:p w14:paraId="6269D77D">
      <w:pPr>
        <w:snapToGrid w:val="0"/>
        <w:spacing w:line="600" w:lineRule="exact"/>
        <w:ind w:firstLine="640" w:firstLineChars="200"/>
        <w:rPr>
          <w:rFonts w:eastAsia="仿宋_GB2312"/>
          <w:sz w:val="32"/>
          <w:szCs w:val="32"/>
        </w:rPr>
      </w:pPr>
      <w:r>
        <w:rPr>
          <w:rFonts w:eastAsia="仿宋_GB2312"/>
          <w:sz w:val="32"/>
          <w:szCs w:val="32"/>
        </w:rPr>
        <w:t>广播、电视等新闻媒体以及网络服务提供者、电信运营商应当依法及时、准确、无偿播发地震预警信息。</w:t>
      </w:r>
    </w:p>
    <w:p w14:paraId="1108DB90">
      <w:pPr>
        <w:snapToGrid w:val="0"/>
        <w:spacing w:line="600" w:lineRule="exact"/>
        <w:ind w:firstLine="640" w:firstLineChars="200"/>
        <w:rPr>
          <w:rFonts w:eastAsia="仿宋_GB2312"/>
          <w:sz w:val="32"/>
          <w:szCs w:val="32"/>
        </w:rPr>
      </w:pPr>
      <w:r>
        <w:rPr>
          <w:rFonts w:eastAsia="黑体"/>
          <w:sz w:val="32"/>
          <w:szCs w:val="32"/>
        </w:rPr>
        <w:t>第十三条</w:t>
      </w:r>
      <w:r>
        <w:rPr>
          <w:rFonts w:hint="eastAsia" w:eastAsia="黑体"/>
          <w:sz w:val="32"/>
          <w:szCs w:val="32"/>
        </w:rPr>
        <w:t xml:space="preserve">  </w:t>
      </w:r>
      <w:r>
        <w:rPr>
          <w:rFonts w:eastAsia="仿宋_GB2312"/>
          <w:sz w:val="32"/>
          <w:szCs w:val="32"/>
        </w:rPr>
        <w:t>因技术限制、不可抗力等原因导致地震预警信息误发或者信息偏差较大时，省人民政府地震工作主管部门应当按照有关规定及时更正。</w:t>
      </w:r>
    </w:p>
    <w:p w14:paraId="7FFBF5EB">
      <w:pPr>
        <w:snapToGrid w:val="0"/>
        <w:spacing w:line="600" w:lineRule="exact"/>
        <w:ind w:firstLine="640" w:firstLineChars="200"/>
        <w:rPr>
          <w:rFonts w:eastAsia="仿宋_GB2312"/>
          <w:sz w:val="32"/>
          <w:szCs w:val="32"/>
        </w:rPr>
      </w:pPr>
      <w:r>
        <w:rPr>
          <w:rFonts w:eastAsia="黑体"/>
          <w:sz w:val="32"/>
          <w:szCs w:val="32"/>
        </w:rPr>
        <w:t>第十四条</w:t>
      </w:r>
      <w:r>
        <w:rPr>
          <w:rFonts w:hint="eastAsia" w:eastAsia="黑体"/>
          <w:sz w:val="32"/>
          <w:szCs w:val="32"/>
        </w:rPr>
        <w:t xml:space="preserve">  </w:t>
      </w:r>
      <w:r>
        <w:rPr>
          <w:rFonts w:eastAsia="仿宋_GB2312"/>
          <w:sz w:val="32"/>
          <w:szCs w:val="32"/>
        </w:rPr>
        <w:t>县级以上人民政府及其有关部门，乡镇人民政府、街道办事处接收到地震预警信息后，应当按照地震应急预案及时做好地震应急处置工作。</w:t>
      </w:r>
    </w:p>
    <w:p w14:paraId="0485AA3C">
      <w:pPr>
        <w:snapToGrid w:val="0"/>
        <w:spacing w:line="600" w:lineRule="exact"/>
        <w:ind w:firstLine="640" w:firstLineChars="200"/>
        <w:rPr>
          <w:rFonts w:eastAsia="仿宋_GB2312"/>
          <w:sz w:val="32"/>
          <w:szCs w:val="32"/>
        </w:rPr>
      </w:pPr>
      <w:r>
        <w:rPr>
          <w:rFonts w:eastAsia="仿宋_GB2312"/>
          <w:sz w:val="32"/>
          <w:szCs w:val="32"/>
        </w:rPr>
        <w:t>核工程、石油化工工程、矿山工程、特大桥梁、大型水库等重大建设工程和可能发生严重次生灾害的建设工程，其建设单位或者管理单位接收到地震预警信息后，应当按照地震应急预案以及行业规定、技术规范立即进行处置。</w:t>
      </w:r>
    </w:p>
    <w:p w14:paraId="3B1D1B16">
      <w:pPr>
        <w:snapToGrid w:val="0"/>
        <w:spacing w:line="600" w:lineRule="exact"/>
        <w:ind w:firstLine="640" w:firstLineChars="200"/>
        <w:rPr>
          <w:rFonts w:eastAsia="仿宋_GB2312"/>
          <w:strike/>
          <w:sz w:val="32"/>
          <w:szCs w:val="32"/>
          <w:shd w:val="clear" w:color="FFFFFF" w:fill="D9D9D9"/>
        </w:rPr>
      </w:pPr>
      <w:r>
        <w:rPr>
          <w:rFonts w:eastAsia="仿宋_GB2312"/>
          <w:sz w:val="32"/>
          <w:szCs w:val="32"/>
        </w:rPr>
        <w:t>学校、幼儿园、医院、养老机构等人员密集场所的经营单位或者管理单位，应当做好地震预警信息接收和传播工作，接收到地震预警信息后，按照地震应急预案立即采取相应避险措施。</w:t>
      </w:r>
    </w:p>
    <w:p w14:paraId="35EB0940">
      <w:pPr>
        <w:snapToGrid w:val="0"/>
        <w:spacing w:line="600" w:lineRule="exact"/>
        <w:ind w:firstLine="640" w:firstLineChars="200"/>
        <w:rPr>
          <w:rFonts w:eastAsia="仿宋_GB2312"/>
          <w:sz w:val="32"/>
          <w:szCs w:val="32"/>
        </w:rPr>
      </w:pPr>
      <w:r>
        <w:rPr>
          <w:rFonts w:eastAsia="黑体"/>
          <w:sz w:val="32"/>
          <w:szCs w:val="32"/>
        </w:rPr>
        <w:t>第十五条</w:t>
      </w:r>
      <w:r>
        <w:rPr>
          <w:rFonts w:hint="eastAsia" w:eastAsia="黑体"/>
          <w:sz w:val="32"/>
          <w:szCs w:val="32"/>
        </w:rPr>
        <w:t xml:space="preserve">  </w:t>
      </w:r>
      <w:r>
        <w:rPr>
          <w:rFonts w:eastAsia="仿宋_GB2312"/>
          <w:sz w:val="32"/>
          <w:szCs w:val="32"/>
        </w:rPr>
        <w:t>开展地震预警活动的单位、个人应当按照国家和本省有关规定，建立健全地震预警全流程数据安全管理制度，落实数据分类分级保护制度，规范地震预警数据的收集、存储、使用、加工、传输、提供、公开等活动。</w:t>
      </w:r>
    </w:p>
    <w:p w14:paraId="57A36416">
      <w:pPr>
        <w:snapToGrid w:val="0"/>
        <w:spacing w:line="600" w:lineRule="exact"/>
        <w:ind w:firstLine="640" w:firstLineChars="200"/>
        <w:rPr>
          <w:rFonts w:eastAsia="仿宋_GB2312"/>
          <w:sz w:val="32"/>
          <w:szCs w:val="32"/>
        </w:rPr>
      </w:pPr>
      <w:r>
        <w:rPr>
          <w:rFonts w:eastAsia="黑体"/>
          <w:sz w:val="32"/>
          <w:szCs w:val="32"/>
        </w:rPr>
        <w:t>第十六条</w:t>
      </w:r>
      <w:r>
        <w:rPr>
          <w:rFonts w:hint="eastAsia" w:eastAsia="黑体"/>
          <w:sz w:val="32"/>
          <w:szCs w:val="32"/>
        </w:rPr>
        <w:t xml:space="preserve">  </w:t>
      </w:r>
      <w:r>
        <w:rPr>
          <w:rFonts w:eastAsia="仿宋_GB2312"/>
          <w:sz w:val="32"/>
          <w:szCs w:val="32"/>
        </w:rPr>
        <w:t>鼓励和支持地震预警相关领域的科学研究、技术攻关和人才培养，推动互联网、云计算、大数据、人工智能等现代技术在地震预警工作中的应用，促进相关产品和技术的研发、应用、推广。</w:t>
      </w:r>
    </w:p>
    <w:p w14:paraId="3E700A3B">
      <w:pPr>
        <w:snapToGrid w:val="0"/>
        <w:spacing w:line="600" w:lineRule="exact"/>
        <w:ind w:firstLine="640" w:firstLineChars="200"/>
        <w:rPr>
          <w:rFonts w:eastAsia="仿宋_GB2312"/>
          <w:sz w:val="32"/>
          <w:szCs w:val="32"/>
        </w:rPr>
      </w:pPr>
      <w:r>
        <w:rPr>
          <w:rFonts w:eastAsia="仿宋_GB2312"/>
          <w:sz w:val="32"/>
          <w:szCs w:val="32"/>
        </w:rPr>
        <w:t>鼓励和支持社会力量依法参与地震预警系统建设，开展地震预警科技创新、产品研发、成果应用和信息服务。</w:t>
      </w:r>
    </w:p>
    <w:p w14:paraId="4D99A141">
      <w:pPr>
        <w:snapToGrid w:val="0"/>
        <w:spacing w:line="600" w:lineRule="exact"/>
        <w:ind w:firstLine="640" w:firstLineChars="200"/>
        <w:rPr>
          <w:rFonts w:eastAsia="仿宋_GB2312"/>
          <w:sz w:val="32"/>
          <w:szCs w:val="32"/>
        </w:rPr>
      </w:pPr>
      <w:r>
        <w:rPr>
          <w:rFonts w:eastAsia="黑体"/>
          <w:sz w:val="32"/>
          <w:szCs w:val="32"/>
        </w:rPr>
        <w:t>第十七条</w:t>
      </w:r>
      <w:bookmarkStart w:id="2" w:name="No71_Z4T25"/>
      <w:bookmarkEnd w:id="2"/>
      <w:r>
        <w:rPr>
          <w:rFonts w:hint="eastAsia" w:eastAsia="黑体"/>
          <w:sz w:val="32"/>
          <w:szCs w:val="32"/>
        </w:rPr>
        <w:t xml:space="preserve">  </w:t>
      </w:r>
      <w:r>
        <w:rPr>
          <w:rFonts w:eastAsia="仿宋_GB2312"/>
          <w:sz w:val="32"/>
          <w:szCs w:val="32"/>
        </w:rPr>
        <w:t>地震预警系统、地震预警设施运行管理单位和地震预警信息接收单位应当加强对相关系统设施的维护管理，保障地震预警系统正常运行。</w:t>
      </w:r>
    </w:p>
    <w:p w14:paraId="4AE2140F">
      <w:pPr>
        <w:snapToGrid w:val="0"/>
        <w:spacing w:line="600" w:lineRule="exact"/>
        <w:ind w:firstLine="640" w:firstLineChars="200"/>
        <w:rPr>
          <w:rFonts w:eastAsia="仿宋_GB2312"/>
          <w:sz w:val="32"/>
          <w:szCs w:val="32"/>
        </w:rPr>
      </w:pPr>
      <w:r>
        <w:rPr>
          <w:rFonts w:eastAsia="仿宋_GB2312"/>
          <w:sz w:val="32"/>
          <w:szCs w:val="32"/>
        </w:rPr>
        <w:t>省人民政府地震工作主管部门应当定期对地震预警系统、地震预警设施的运行管理进行指导和监督检查。</w:t>
      </w:r>
    </w:p>
    <w:p w14:paraId="60305226">
      <w:pPr>
        <w:snapToGrid w:val="0"/>
        <w:spacing w:line="600" w:lineRule="exact"/>
        <w:ind w:firstLine="640" w:firstLineChars="200"/>
        <w:rPr>
          <w:rFonts w:eastAsia="黑体"/>
          <w:sz w:val="32"/>
          <w:szCs w:val="32"/>
        </w:rPr>
      </w:pPr>
      <w:r>
        <w:rPr>
          <w:rFonts w:eastAsia="黑体"/>
          <w:sz w:val="32"/>
          <w:szCs w:val="32"/>
        </w:rPr>
        <w:t>第十八条</w:t>
      </w:r>
      <w:r>
        <w:rPr>
          <w:rFonts w:hint="eastAsia" w:eastAsia="黑体"/>
          <w:sz w:val="32"/>
          <w:szCs w:val="32"/>
        </w:rPr>
        <w:t xml:space="preserve">  </w:t>
      </w:r>
      <w:r>
        <w:rPr>
          <w:rFonts w:eastAsia="仿宋_GB2312"/>
          <w:sz w:val="32"/>
          <w:szCs w:val="32"/>
        </w:rPr>
        <w:t>违反本办法第十一条第一款规定，擅自向社会发布地震预警信息或者编造、传播虚假地震预警信息，扰乱社会秩序，构成违反治安管理行为的，由公安机关依法给予处罚；构成犯罪的，依法追究刑事责任。</w:t>
      </w:r>
    </w:p>
    <w:p w14:paraId="1921DA57">
      <w:pPr>
        <w:snapToGrid w:val="0"/>
        <w:spacing w:line="600" w:lineRule="exact"/>
        <w:ind w:firstLine="640" w:firstLineChars="200"/>
        <w:rPr>
          <w:rFonts w:eastAsia="仿宋_GB2312"/>
          <w:sz w:val="32"/>
          <w:szCs w:val="32"/>
        </w:rPr>
      </w:pPr>
      <w:r>
        <w:rPr>
          <w:rFonts w:eastAsia="黑体"/>
          <w:sz w:val="32"/>
          <w:szCs w:val="32"/>
        </w:rPr>
        <w:t>第十九条</w:t>
      </w:r>
      <w:r>
        <w:rPr>
          <w:rFonts w:hint="eastAsia" w:eastAsia="黑体"/>
          <w:sz w:val="32"/>
          <w:szCs w:val="32"/>
        </w:rPr>
        <w:t xml:space="preserve">  </w:t>
      </w:r>
      <w:r>
        <w:rPr>
          <w:rFonts w:eastAsia="仿宋_GB2312"/>
          <w:sz w:val="32"/>
          <w:szCs w:val="32"/>
        </w:rPr>
        <w:t>违反本办法规定的行为，有关法律、法规、规章规定法律责任的，从其规定。</w:t>
      </w:r>
    </w:p>
    <w:p w14:paraId="01E5D88E">
      <w:pPr>
        <w:snapToGrid w:val="0"/>
        <w:spacing w:line="600" w:lineRule="exact"/>
        <w:ind w:firstLine="640" w:firstLineChars="200"/>
        <w:rPr>
          <w:sz w:val="32"/>
          <w:szCs w:val="32"/>
        </w:rPr>
      </w:pPr>
      <w:r>
        <w:rPr>
          <w:rFonts w:eastAsia="黑体"/>
          <w:sz w:val="32"/>
          <w:szCs w:val="32"/>
        </w:rPr>
        <w:t>第二十条</w:t>
      </w:r>
      <w:r>
        <w:rPr>
          <w:rFonts w:hint="eastAsia" w:eastAsia="黑体"/>
          <w:sz w:val="32"/>
          <w:szCs w:val="32"/>
        </w:rPr>
        <w:t xml:space="preserve">  </w:t>
      </w:r>
      <w:r>
        <w:rPr>
          <w:rFonts w:eastAsia="仿宋_GB2312"/>
          <w:sz w:val="32"/>
          <w:szCs w:val="32"/>
        </w:rPr>
        <w:t>本办法自</w:t>
      </w:r>
      <w:r>
        <w:rPr>
          <w:rFonts w:hint="eastAsia" w:eastAsia="仿宋_GB2312"/>
          <w:sz w:val="32"/>
          <w:szCs w:val="32"/>
        </w:rPr>
        <w:t>2026</w:t>
      </w:r>
      <w:r>
        <w:rPr>
          <w:rFonts w:eastAsia="仿宋_GB2312"/>
          <w:sz w:val="32"/>
          <w:szCs w:val="32"/>
        </w:rPr>
        <w:t>年</w:t>
      </w:r>
      <w:r>
        <w:rPr>
          <w:rFonts w:hint="eastAsia" w:eastAsia="仿宋_GB2312"/>
          <w:sz w:val="32"/>
          <w:szCs w:val="32"/>
        </w:rPr>
        <w:t>12</w:t>
      </w:r>
      <w:r>
        <w:rPr>
          <w:rFonts w:eastAsia="仿宋_GB2312"/>
          <w:sz w:val="32"/>
          <w:szCs w:val="32"/>
        </w:rPr>
        <w:t>月</w:t>
      </w:r>
      <w:r>
        <w:rPr>
          <w:rFonts w:hint="eastAsia" w:eastAsia="仿宋_GB2312"/>
          <w:sz w:val="32"/>
          <w:szCs w:val="32"/>
        </w:rPr>
        <w:t>1</w:t>
      </w:r>
      <w:r>
        <w:rPr>
          <w:rFonts w:eastAsia="仿宋_GB2312"/>
          <w:sz w:val="32"/>
          <w:szCs w:val="32"/>
        </w:rPr>
        <w:t>日起施行。</w:t>
      </w:r>
    </w:p>
    <w:p w14:paraId="374215A3">
      <w:pPr>
        <w:widowControl w:val="0"/>
        <w:spacing w:line="40" w:lineRule="exact"/>
        <w:ind w:firstLine="0" w:firstLineChars="0"/>
        <w:jc w:val="both"/>
        <w:rPr>
          <w:rFonts w:ascii="Times New Roman" w:hAnsi="Times New Roman" w:eastAsia="宋体" w:cs="Times New Roman"/>
          <w:kern w:val="2"/>
          <w:sz w:val="21"/>
          <w:szCs w:val="20"/>
          <w:lang w:val="en-US" w:eastAsia="zh-CN" w:bidi="ar-SA"/>
        </w:rPr>
      </w:pPr>
    </w:p>
    <w:p w14:paraId="0B7C586D">
      <w:pPr>
        <w:spacing w:line="620" w:lineRule="exact"/>
        <w:rPr>
          <w:rFonts w:ascii="Times New Roman" w:hAnsi="Times New Roman" w:eastAsia="宋体" w:cs="Times New Roman"/>
          <w:sz w:val="44"/>
          <w:szCs w:val="44"/>
        </w:rPr>
      </w:pPr>
    </w:p>
    <w:p w14:paraId="176393F7">
      <w:pPr>
        <w:spacing w:line="540" w:lineRule="exact"/>
        <w:jc w:val="left"/>
        <w:rPr>
          <w:szCs w:val="32"/>
        </w:rPr>
      </w:pPr>
    </w:p>
    <w:p w14:paraId="1FDDCEFC">
      <w:pPr>
        <w:pStyle w:val="7"/>
        <w:spacing w:after="0" w:line="540" w:lineRule="exact"/>
        <w:jc w:val="center"/>
        <w:rPr>
          <w:rFonts w:eastAsia="仿宋_GB2312"/>
          <w:snapToGrid w:val="0"/>
          <w:kern w:val="0"/>
          <w:sz w:val="32"/>
          <w:szCs w:val="32"/>
        </w:rPr>
      </w:pPr>
    </w:p>
    <w:p w14:paraId="624EBC62">
      <w:pPr>
        <w:pStyle w:val="7"/>
        <w:spacing w:after="0" w:line="540" w:lineRule="exact"/>
        <w:jc w:val="center"/>
        <w:rPr>
          <w:rFonts w:eastAsia="仿宋_GB2312"/>
          <w:snapToGrid w:val="0"/>
          <w:kern w:val="0"/>
          <w:sz w:val="32"/>
          <w:szCs w:val="32"/>
        </w:rPr>
      </w:pPr>
    </w:p>
    <w:p w14:paraId="54F307F9">
      <w:pPr>
        <w:pStyle w:val="7"/>
        <w:spacing w:after="0" w:line="540" w:lineRule="exact"/>
        <w:jc w:val="center"/>
        <w:rPr>
          <w:rFonts w:eastAsia="仿宋_GB2312"/>
          <w:snapToGrid w:val="0"/>
          <w:kern w:val="0"/>
          <w:sz w:val="32"/>
          <w:szCs w:val="32"/>
        </w:rPr>
      </w:pPr>
    </w:p>
    <w:p w14:paraId="28451FF4">
      <w:pPr>
        <w:pStyle w:val="7"/>
        <w:spacing w:after="0" w:line="540" w:lineRule="exact"/>
        <w:jc w:val="center"/>
        <w:rPr>
          <w:rFonts w:eastAsia="仿宋_GB2312"/>
          <w:snapToGrid w:val="0"/>
          <w:kern w:val="0"/>
          <w:sz w:val="44"/>
          <w:szCs w:val="44"/>
        </w:rPr>
      </w:pPr>
    </w:p>
    <w:p w14:paraId="2172D87D">
      <w:pPr>
        <w:pStyle w:val="7"/>
      </w:pPr>
    </w:p>
    <w:p w14:paraId="56085A3A">
      <w:pPr>
        <w:pStyle w:val="11"/>
        <w:rPr>
          <w:rFonts w:hint="eastAsia" w:ascii="仿宋_GB2312" w:hAnsi="仿宋_GB2312" w:eastAsia="仿宋_GB2312" w:cs="仿宋_GB2312"/>
          <w:sz w:val="32"/>
          <w:szCs w:val="32"/>
        </w:rPr>
      </w:pPr>
    </w:p>
    <w:p w14:paraId="21A072E1"/>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68078">
    <w:pPr>
      <w:pStyle w:val="13"/>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9995">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86E9995">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320C798A">
    <w:pPr>
      <w:pStyle w:val="13"/>
      <w:wordWrap w:val="0"/>
      <w:ind w:left="4788" w:leftChars="2280" w:firstLine="6400" w:firstLineChars="2000"/>
      <w:jc w:val="right"/>
      <w:rPr>
        <w:rFonts w:ascii="宋体" w:hAnsi="宋体" w:eastAsia="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rPr>
      <w:t>X</w:t>
    </w:r>
    <w:r>
      <w:rPr>
        <w:rFonts w:hint="eastAsia" w:ascii="宋体" w:hAnsi="宋体" w:eastAsia="宋体" w:cs="宋体"/>
        <w:b/>
        <w:bCs/>
        <w:color w:val="005192"/>
        <w:sz w:val="28"/>
        <w:szCs w:val="44"/>
      </w:rPr>
      <w:t xml:space="preserve">湖南省人民政府发布     </w:t>
    </w:r>
  </w:p>
  <w:p w14:paraId="44E426D6">
    <w:pPr>
      <w:pStyle w:val="13"/>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C2BFC">
    <w:pPr>
      <w:pStyle w:val="13"/>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6928A50">
    <w:pPr>
      <w:pStyle w:val="13"/>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湖南省人民政府规章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011D9"/>
    <w:rsid w:val="00104852"/>
    <w:rsid w:val="00CD14A3"/>
    <w:rsid w:val="00DF4DC0"/>
    <w:rsid w:val="019E71BD"/>
    <w:rsid w:val="06A67E67"/>
    <w:rsid w:val="080F63D8"/>
    <w:rsid w:val="09341458"/>
    <w:rsid w:val="094B6937"/>
    <w:rsid w:val="152D2DCA"/>
    <w:rsid w:val="1C7B3912"/>
    <w:rsid w:val="22440422"/>
    <w:rsid w:val="2FCF47FC"/>
    <w:rsid w:val="31A15F24"/>
    <w:rsid w:val="39A232A0"/>
    <w:rsid w:val="3B5A6BBB"/>
    <w:rsid w:val="3EDA13A6"/>
    <w:rsid w:val="42F058B7"/>
    <w:rsid w:val="436109F6"/>
    <w:rsid w:val="441A38D4"/>
    <w:rsid w:val="4BC77339"/>
    <w:rsid w:val="4C9236C5"/>
    <w:rsid w:val="52F46F0B"/>
    <w:rsid w:val="551A4B5E"/>
    <w:rsid w:val="55E064E0"/>
    <w:rsid w:val="5AB94067"/>
    <w:rsid w:val="608816D1"/>
    <w:rsid w:val="687F7A64"/>
    <w:rsid w:val="6C1112AD"/>
    <w:rsid w:val="6D0E3F22"/>
    <w:rsid w:val="72AE4E93"/>
    <w:rsid w:val="7C9011D9"/>
    <w:rsid w:val="7DC6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rPr>
      <w:szCs w:val="20"/>
    </w:rPr>
  </w:style>
  <w:style w:type="paragraph" w:styleId="4">
    <w:name w:val="Normal Indent"/>
    <w:basedOn w:val="1"/>
    <w:next w:val="5"/>
    <w:unhideWhenUsed/>
    <w:qFormat/>
    <w:uiPriority w:val="99"/>
    <w:pPr>
      <w:ind w:firstLine="420" w:firstLineChars="200"/>
    </w:pPr>
    <w:rPr>
      <w:rFonts w:ascii="Times New Roman" w:hAnsi="Times New Roman" w:eastAsia="宋体" w:cs="Times New Roman"/>
      <w:kern w:val="2"/>
      <w:szCs w:val="24"/>
    </w:rPr>
  </w:style>
  <w:style w:type="paragraph" w:styleId="5">
    <w:name w:val="index 7"/>
    <w:basedOn w:val="1"/>
    <w:next w:val="1"/>
    <w:unhideWhenUsed/>
    <w:qFormat/>
    <w:uiPriority w:val="99"/>
    <w:pPr>
      <w:spacing w:before="100" w:beforeAutospacing="1" w:after="100" w:afterAutospacing="1"/>
      <w:ind w:left="2520"/>
    </w:pPr>
  </w:style>
  <w:style w:type="paragraph" w:styleId="6">
    <w:name w:val="index 5"/>
    <w:basedOn w:val="1"/>
    <w:next w:val="1"/>
    <w:qFormat/>
    <w:uiPriority w:val="0"/>
    <w:pPr>
      <w:ind w:left="1680"/>
    </w:pPr>
  </w:style>
  <w:style w:type="paragraph" w:styleId="7">
    <w:name w:val="Body Text"/>
    <w:basedOn w:val="1"/>
    <w:next w:val="5"/>
    <w:qFormat/>
    <w:uiPriority w:val="0"/>
    <w:pPr>
      <w:spacing w:after="120"/>
    </w:pPr>
  </w:style>
  <w:style w:type="paragraph" w:styleId="8">
    <w:name w:val="Body Text Indent"/>
    <w:basedOn w:val="1"/>
    <w:next w:val="9"/>
    <w:unhideWhenUsed/>
    <w:qFormat/>
    <w:uiPriority w:val="99"/>
    <w:pPr>
      <w:spacing w:after="120"/>
      <w:ind w:left="420" w:leftChars="200"/>
    </w:pPr>
  </w:style>
  <w:style w:type="paragraph" w:styleId="9">
    <w:name w:val="Body Text First Indent 2"/>
    <w:basedOn w:val="8"/>
    <w:next w:val="1"/>
    <w:qFormat/>
    <w:uiPriority w:val="0"/>
    <w:pPr>
      <w:ind w:firstLine="420" w:firstLineChars="200"/>
    </w:pPr>
    <w:rPr>
      <w:rFonts w:ascii="Times New Roman" w:hAnsi="Times New Roman"/>
      <w:szCs w:val="20"/>
    </w:rPr>
  </w:style>
  <w:style w:type="paragraph" w:styleId="10">
    <w:name w:val="Plain Text"/>
    <w:basedOn w:val="1"/>
    <w:qFormat/>
    <w:uiPriority w:val="0"/>
    <w:rPr>
      <w:rFonts w:ascii="宋体" w:hAnsi="Courier New" w:cs="Courier New"/>
      <w:szCs w:val="21"/>
    </w:rPr>
  </w:style>
  <w:style w:type="paragraph" w:styleId="11">
    <w:name w:val="endnote text"/>
    <w:basedOn w:val="1"/>
    <w:qFormat/>
    <w:uiPriority w:val="99"/>
  </w:style>
  <w:style w:type="paragraph" w:styleId="12">
    <w:name w:val="footer"/>
    <w:basedOn w:val="1"/>
    <w:next w:val="6"/>
    <w:qFormat/>
    <w:uiPriority w:val="0"/>
    <w:pPr>
      <w:tabs>
        <w:tab w:val="center" w:pos="4153"/>
        <w:tab w:val="right" w:pos="8306"/>
      </w:tabs>
      <w:snapToGrid w:val="0"/>
      <w:jc w:val="left"/>
    </w:pPr>
    <w:rPr>
      <w:sz w:val="18"/>
    </w:rPr>
  </w:style>
  <w:style w:type="paragraph" w:styleId="13">
    <w:name w:val="header"/>
    <w:basedOn w:val="1"/>
    <w:next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4">
    <w:name w:val="_Style 3"/>
    <w:next w:val="1"/>
    <w:qFormat/>
    <w:uiPriority w:val="0"/>
    <w:pPr>
      <w:wordWrap w:val="0"/>
      <w:spacing w:before="200" w:after="160"/>
      <w:ind w:left="3680" w:right="864"/>
      <w:jc w:val="center"/>
    </w:pPr>
    <w:rPr>
      <w:rFonts w:ascii="Times New Roman" w:hAnsi="Times New Roman" w:eastAsia="宋体" w:cs="Times New Roman"/>
      <w:i/>
      <w:lang w:val="en-US" w:eastAsia="zh-CN" w:bidi="ar-SA"/>
    </w:rPr>
  </w:style>
  <w:style w:type="paragraph" w:styleId="15">
    <w:name w:val="Normal (Web)"/>
    <w:qFormat/>
    <w:uiPriority w:val="0"/>
    <w:pPr>
      <w:widowControl w:val="0"/>
      <w:spacing w:before="100" w:beforeAutospacing="1" w:after="100" w:afterAutospacing="1"/>
    </w:pPr>
    <w:rPr>
      <w:rFonts w:ascii="Times New Roman" w:hAnsi="Times New Roman" w:eastAsia="宋体" w:cs="Times New Roman"/>
      <w:sz w:val="24"/>
      <w:szCs w:val="24"/>
      <w:lang w:val="en-US" w:eastAsia="zh-CN" w:bidi="ar-SA"/>
    </w:rPr>
  </w:style>
  <w:style w:type="paragraph" w:styleId="18">
    <w:name w:val="List Paragraph"/>
    <w:basedOn w:val="1"/>
    <w:qFormat/>
    <w:uiPriority w:val="34"/>
    <w:pPr>
      <w:ind w:firstLine="420" w:firstLineChars="200"/>
    </w:pPr>
  </w:style>
  <w:style w:type="paragraph" w:customStyle="1" w:styleId="19">
    <w:name w:val="样式 文字 + 首行缩进:  2 字符3"/>
    <w:qFormat/>
    <w:uiPriority w:val="0"/>
    <w:pPr>
      <w:widowControl w:val="0"/>
      <w:spacing w:line="360" w:lineRule="auto"/>
    </w:pPr>
    <w:rPr>
      <w:rFonts w:ascii="Calibri" w:hAnsi="Calibri" w:eastAsia="宋体"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514</Words>
  <Characters>524</Characters>
  <Lines>1</Lines>
  <Paragraphs>1</Paragraphs>
  <TotalTime>0</TotalTime>
  <ScaleCrop>false</ScaleCrop>
  <LinksUpToDate>false</LinksUpToDate>
  <CharactersWithSpaces>533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2023-01-05T03:11:00Z</dcterms:created>
  <dc:creator>t</dc:creator>
  <cp:lastModifiedBy>政务中心</cp:lastModifiedBy>
  <cp:lastPrinted>2021-09-22T01:19:00Z</cp:lastPrinted>
  <dcterms:modified xsi:type="dcterms:W3CDTF">2026-10-16T01:30:59Z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F1B75753BB024C2E8F2FCD08CC461EA3_13</vt:lpwstr>
  </property>
  <property fmtid="{D5CDD505-2E9C-101B-9397-08002B2CF9AE}" pid="4" name="KSOTemplateDocerSaveRecord">
    <vt:lpwstr>eyJoZGlkIjoiNzk4Y2QzZGMwMzNjNjhlNWY1MjIzZTU2NTg0ZGY1NGUiLCJ1c2VySWQiOiIxNjk3MDc5NDkwIn0=</vt:lpwstr>
  </property>
</Properties>
</file>