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adjustRightInd w:val="0"/>
        <w:snapToGrid w:val="0"/>
        <w:spacing w:line="600" w:lineRule="exact"/>
        <w:ind w:firstLine="620"/>
      </w:pPr>
    </w:p>
    <w:p>
      <w:pPr>
        <w:pStyle w:val="8"/>
        <w:widowControl w:val="0"/>
        <w:adjustRightInd w:val="0"/>
        <w:snapToGrid w:val="0"/>
        <w:spacing w:line="600" w:lineRule="exact"/>
        <w:ind w:firstLine="620"/>
      </w:pPr>
    </w:p>
    <w:p>
      <w:pPr>
        <w:pStyle w:val="9"/>
        <w:spacing w:line="600" w:lineRule="exact"/>
        <w:rPr>
          <w:rFonts w:hint="eastAsia" w:ascii="宋体" w:hAnsi="宋体" w:eastAsia="宋体" w:cs="宋体"/>
          <w:sz w:val="44"/>
          <w:szCs w:val="44"/>
        </w:rPr>
      </w:pPr>
      <w:r>
        <w:rPr>
          <w:rFonts w:hint="eastAsia" w:ascii="宋体" w:hAnsi="宋体" w:eastAsia="宋体" w:cs="宋体"/>
          <w:sz w:val="44"/>
          <w:szCs w:val="44"/>
        </w:rPr>
        <w:t>湖南省商品条码管理办法</w:t>
      </w:r>
    </w:p>
    <w:p>
      <w:pPr>
        <w:pStyle w:val="10"/>
        <w:keepNext w:val="0"/>
        <w:keepLines w:val="0"/>
        <w:pageBreakBefore w:val="0"/>
        <w:widowControl w:val="0"/>
        <w:kinsoku/>
        <w:wordWrap/>
        <w:overflowPunct/>
        <w:topLinePunct w:val="0"/>
        <w:autoSpaceDE/>
        <w:autoSpaceDN/>
        <w:bidi w:val="0"/>
        <w:adjustRightInd w:val="0"/>
        <w:snapToGrid w:val="0"/>
        <w:spacing w:before="0" w:line="600" w:lineRule="exact"/>
        <w:ind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bookmarkStart w:id="0" w:name="_GoBack"/>
      <w:r>
        <w:rPr>
          <w:rFonts w:hint="eastAsia" w:ascii="楷体_GB2312" w:hAnsi="楷体_GB2312" w:eastAsia="楷体_GB2312" w:cs="楷体_GB2312"/>
          <w:sz w:val="32"/>
          <w:szCs w:val="32"/>
        </w:rPr>
        <w:t>2014年2月22日湖南省人民政府令第269号公布</w:t>
      </w:r>
      <w:r>
        <w:rPr>
          <w:rFonts w:hint="eastAsia" w:ascii="楷体_GB2312" w:hAnsi="楷体_GB2312" w:eastAsia="楷体_GB2312" w:cs="楷体_GB2312"/>
          <w:sz w:val="32"/>
          <w:szCs w:val="32"/>
          <w:lang w:val="en-US" w:eastAsia="zh-CN"/>
        </w:rPr>
        <w:t>　2022年10月8日湖南省人民政府令第310号修改　自2014年4月1日起施行</w:t>
      </w:r>
      <w:bookmarkEnd w:id="0"/>
      <w:r>
        <w:rPr>
          <w:rFonts w:hint="eastAsia" w:ascii="楷体_GB2312" w:hAnsi="楷体_GB2312" w:eastAsia="楷体_GB2312" w:cs="楷体_GB2312"/>
          <w:sz w:val="32"/>
          <w:szCs w:val="32"/>
        </w:rPr>
        <w:t>）</w:t>
      </w:r>
    </w:p>
    <w:p>
      <w:pPr>
        <w:pStyle w:val="2"/>
        <w:spacing w:before="312" w:after="312"/>
        <w:rPr>
          <w:sz w:val="32"/>
          <w:szCs w:val="32"/>
        </w:rPr>
      </w:pPr>
      <w:r>
        <w:rPr>
          <w:rFonts w:hint="eastAsia"/>
          <w:sz w:val="32"/>
          <w:szCs w:val="32"/>
        </w:rPr>
        <w:t>第一章　总　则</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第一条</w:t>
      </w:r>
      <w:r>
        <w:rPr>
          <w:rFonts w:hint="eastAsia"/>
          <w:sz w:val="32"/>
          <w:szCs w:val="32"/>
        </w:rPr>
        <w:t>　为了规范商品条码管理，推广商品条码应用，促进商品流通信息化建设和经济发展，根据《中华人民共和国标准化法》等有关法律、法规，结合本省实际，制定本办法。</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第二条</w:t>
      </w:r>
      <w:r>
        <w:rPr>
          <w:rFonts w:hint="eastAsia"/>
          <w:sz w:val="32"/>
          <w:szCs w:val="32"/>
        </w:rPr>
        <w:t>　本省行政区域内商品条码的注册、编码、设计、印刷、应用和管理等活动适用本办法。</w:t>
      </w:r>
    </w:p>
    <w:p>
      <w:pPr>
        <w:pStyle w:val="8"/>
        <w:widowControl w:val="0"/>
        <w:adjustRightInd w:val="0"/>
        <w:snapToGrid w:val="0"/>
        <w:spacing w:line="600" w:lineRule="exact"/>
        <w:ind w:firstLine="620"/>
        <w:jc w:val="both"/>
        <w:rPr>
          <w:sz w:val="32"/>
          <w:szCs w:val="32"/>
        </w:rPr>
      </w:pPr>
      <w:r>
        <w:rPr>
          <w:rFonts w:hint="eastAsia"/>
          <w:sz w:val="32"/>
          <w:szCs w:val="32"/>
        </w:rPr>
        <w:t>本办法所称商品条码，是指通用于国际和国内流通领域，表示商品生产者、商品名称等特定信息的编码以及相应的用于自动识别的标识。</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第三条</w:t>
      </w:r>
      <w:r>
        <w:rPr>
          <w:rFonts w:hint="eastAsia"/>
          <w:sz w:val="32"/>
          <w:szCs w:val="32"/>
        </w:rPr>
        <w:t>　县级以上人民政府应当加强商品条码的宣传推广，将商品条码应用工作纳入信息化建设内容，逐步建立商品跟踪与溯源系统。</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第四条</w:t>
      </w:r>
      <w:r>
        <w:rPr>
          <w:rFonts w:hint="eastAsia"/>
          <w:sz w:val="32"/>
          <w:szCs w:val="32"/>
        </w:rPr>
        <w:t>　省</w:t>
      </w:r>
      <w:r>
        <w:rPr>
          <w:rFonts w:hint="eastAsia"/>
          <w:sz w:val="32"/>
          <w:szCs w:val="32"/>
          <w:lang w:eastAsia="zh-CN"/>
        </w:rPr>
        <w:t>市场监督管理行政主管部门</w:t>
      </w:r>
      <w:r>
        <w:rPr>
          <w:rFonts w:hint="eastAsia"/>
          <w:sz w:val="32"/>
          <w:szCs w:val="32"/>
        </w:rPr>
        <w:t>主管全省商品条码工作。</w:t>
      </w:r>
    </w:p>
    <w:p>
      <w:pPr>
        <w:pStyle w:val="8"/>
        <w:widowControl w:val="0"/>
        <w:adjustRightInd w:val="0"/>
        <w:snapToGrid w:val="0"/>
        <w:spacing w:line="600" w:lineRule="exact"/>
        <w:ind w:firstLine="620"/>
        <w:jc w:val="both"/>
        <w:rPr>
          <w:sz w:val="32"/>
          <w:szCs w:val="32"/>
        </w:rPr>
      </w:pPr>
      <w:r>
        <w:rPr>
          <w:rFonts w:hint="eastAsia"/>
          <w:sz w:val="32"/>
          <w:szCs w:val="32"/>
        </w:rPr>
        <w:t>市州、县市区</w:t>
      </w:r>
      <w:r>
        <w:rPr>
          <w:rFonts w:hint="eastAsia"/>
          <w:sz w:val="32"/>
          <w:szCs w:val="32"/>
          <w:lang w:eastAsia="zh-CN"/>
        </w:rPr>
        <w:t>市场监督管理行政主管部门</w:t>
      </w:r>
      <w:r>
        <w:rPr>
          <w:rFonts w:hint="eastAsia"/>
          <w:sz w:val="32"/>
          <w:szCs w:val="32"/>
        </w:rPr>
        <w:t>负责本行政区域内商品条码的监督管理工作。</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第五条</w:t>
      </w:r>
      <w:r>
        <w:rPr>
          <w:rFonts w:hint="eastAsia"/>
          <w:sz w:val="32"/>
          <w:szCs w:val="32"/>
        </w:rPr>
        <w:t>　国家物品编码机构在本省设立的分支机构（以下简称编码分支机构）按照国家规定的职责开展工作，提供商品条码技术服务。</w:t>
      </w:r>
    </w:p>
    <w:p>
      <w:pPr>
        <w:pStyle w:val="2"/>
        <w:spacing w:before="312" w:after="312"/>
        <w:rPr>
          <w:sz w:val="32"/>
          <w:szCs w:val="32"/>
        </w:rPr>
      </w:pPr>
      <w:r>
        <w:rPr>
          <w:rFonts w:hint="eastAsia"/>
          <w:sz w:val="32"/>
          <w:szCs w:val="32"/>
        </w:rPr>
        <w:t>第二章　注册、续展、变更和注销</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第六条</w:t>
      </w:r>
      <w:r>
        <w:rPr>
          <w:rFonts w:hint="eastAsia"/>
          <w:sz w:val="32"/>
          <w:szCs w:val="32"/>
        </w:rPr>
        <w:t>　在本省行政区域内生产下列预包装产品，应当在产品标识上标注商品条码：</w:t>
      </w:r>
    </w:p>
    <w:p>
      <w:pPr>
        <w:pStyle w:val="8"/>
        <w:widowControl w:val="0"/>
        <w:adjustRightInd w:val="0"/>
        <w:snapToGrid w:val="0"/>
        <w:spacing w:line="600" w:lineRule="exact"/>
        <w:ind w:firstLine="620"/>
        <w:jc w:val="both"/>
        <w:rPr>
          <w:sz w:val="32"/>
          <w:szCs w:val="32"/>
        </w:rPr>
      </w:pPr>
      <w:r>
        <w:rPr>
          <w:rFonts w:hint="eastAsia"/>
          <w:sz w:val="32"/>
          <w:szCs w:val="32"/>
        </w:rPr>
        <w:t>（一）食品、食品添加剂；</w:t>
      </w:r>
    </w:p>
    <w:p>
      <w:pPr>
        <w:pStyle w:val="8"/>
        <w:widowControl w:val="0"/>
        <w:adjustRightInd w:val="0"/>
        <w:snapToGrid w:val="0"/>
        <w:spacing w:line="600" w:lineRule="exact"/>
        <w:ind w:firstLine="620"/>
        <w:jc w:val="both"/>
        <w:rPr>
          <w:sz w:val="32"/>
          <w:szCs w:val="32"/>
        </w:rPr>
      </w:pPr>
      <w:r>
        <w:rPr>
          <w:rFonts w:hint="eastAsia"/>
          <w:sz w:val="32"/>
          <w:szCs w:val="32"/>
        </w:rPr>
        <w:t>（二）药品、医疗器械；</w:t>
      </w:r>
    </w:p>
    <w:p>
      <w:pPr>
        <w:pStyle w:val="8"/>
        <w:widowControl w:val="0"/>
        <w:adjustRightInd w:val="0"/>
        <w:snapToGrid w:val="0"/>
        <w:spacing w:line="600" w:lineRule="exact"/>
        <w:ind w:firstLine="620"/>
        <w:jc w:val="both"/>
        <w:rPr>
          <w:sz w:val="32"/>
          <w:szCs w:val="32"/>
        </w:rPr>
      </w:pPr>
      <w:r>
        <w:rPr>
          <w:rFonts w:hint="eastAsia"/>
          <w:sz w:val="32"/>
          <w:szCs w:val="32"/>
        </w:rPr>
        <w:t>（三）服装、纺织制成品、针织品；</w:t>
      </w:r>
    </w:p>
    <w:p>
      <w:pPr>
        <w:pStyle w:val="8"/>
        <w:widowControl w:val="0"/>
        <w:adjustRightInd w:val="0"/>
        <w:snapToGrid w:val="0"/>
        <w:spacing w:line="600" w:lineRule="exact"/>
        <w:ind w:firstLine="620"/>
        <w:jc w:val="both"/>
        <w:rPr>
          <w:sz w:val="32"/>
          <w:szCs w:val="32"/>
        </w:rPr>
      </w:pPr>
      <w:r>
        <w:rPr>
          <w:rFonts w:hint="eastAsia"/>
          <w:sz w:val="32"/>
          <w:szCs w:val="32"/>
        </w:rPr>
        <w:t>（四）家用电器、陶瓷制品、日用化学品、玩具；</w:t>
      </w:r>
    </w:p>
    <w:p>
      <w:pPr>
        <w:pStyle w:val="8"/>
        <w:widowControl w:val="0"/>
        <w:adjustRightInd w:val="0"/>
        <w:snapToGrid w:val="0"/>
        <w:spacing w:line="600" w:lineRule="exact"/>
        <w:ind w:firstLine="620"/>
        <w:jc w:val="both"/>
        <w:rPr>
          <w:sz w:val="32"/>
          <w:szCs w:val="32"/>
        </w:rPr>
      </w:pPr>
      <w:r>
        <w:rPr>
          <w:rFonts w:hint="eastAsia"/>
          <w:sz w:val="32"/>
          <w:szCs w:val="32"/>
        </w:rPr>
        <w:t>（五）省人民政府确定的其他涉及人体健康和人身、财产安全的产品。</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第七条</w:t>
      </w:r>
      <w:r>
        <w:rPr>
          <w:rFonts w:hint="eastAsia"/>
          <w:sz w:val="32"/>
          <w:szCs w:val="32"/>
        </w:rPr>
        <w:t>　本办法第六条所列预包装产品的生产者，未申请注册商品条码的，应当自本办法施行之日起</w:t>
      </w:r>
      <w:r>
        <w:rPr>
          <w:rFonts w:hint="eastAsia" w:ascii="仿宋_GB2312" w:hAnsi="仿宋_GB2312" w:eastAsia="仿宋_GB2312" w:cs="仿宋_GB2312"/>
          <w:sz w:val="32"/>
          <w:szCs w:val="32"/>
        </w:rPr>
        <w:t>1</w:t>
      </w:r>
      <w:r>
        <w:rPr>
          <w:rFonts w:hint="eastAsia"/>
          <w:sz w:val="32"/>
          <w:szCs w:val="32"/>
        </w:rPr>
        <w:t>年内申请注册商品条码，并在产品标识上标注商品条码。</w:t>
      </w:r>
    </w:p>
    <w:p>
      <w:pPr>
        <w:pStyle w:val="8"/>
        <w:widowControl w:val="0"/>
        <w:adjustRightInd w:val="0"/>
        <w:snapToGrid w:val="0"/>
        <w:spacing w:line="600" w:lineRule="exact"/>
        <w:ind w:firstLine="620"/>
        <w:jc w:val="both"/>
        <w:rPr>
          <w:sz w:val="32"/>
          <w:szCs w:val="32"/>
        </w:rPr>
      </w:pPr>
      <w:r>
        <w:rPr>
          <w:rFonts w:hint="eastAsia"/>
          <w:sz w:val="32"/>
          <w:szCs w:val="32"/>
        </w:rPr>
        <w:t>鼓励其他产品的生产者、销售者和服务提供者申请注册商品条码。</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第八条</w:t>
      </w:r>
      <w:r>
        <w:rPr>
          <w:rFonts w:hint="eastAsia"/>
          <w:sz w:val="32"/>
          <w:szCs w:val="32"/>
        </w:rPr>
        <w:t>　商品生产者、销售者和服务提供者申请商品条码的，应当向编码分支机构提出申请，填写《中国商品条码系统成员注册登记表》，出示营业执照或者相关合法经营资质证明，并提供复印件。</w:t>
      </w:r>
    </w:p>
    <w:p>
      <w:pPr>
        <w:pStyle w:val="8"/>
        <w:widowControl w:val="0"/>
        <w:adjustRightInd w:val="0"/>
        <w:snapToGrid w:val="0"/>
        <w:spacing w:line="600" w:lineRule="exact"/>
        <w:ind w:firstLine="620"/>
        <w:jc w:val="both"/>
        <w:rPr>
          <w:sz w:val="32"/>
          <w:szCs w:val="32"/>
        </w:rPr>
      </w:pPr>
      <w:r>
        <w:rPr>
          <w:rFonts w:hint="eastAsia"/>
          <w:sz w:val="32"/>
          <w:szCs w:val="32"/>
        </w:rPr>
        <w:t>商品生产者、销售者和服务提供者申请商品条码的，也可以向市州、县市区</w:t>
      </w:r>
      <w:r>
        <w:rPr>
          <w:rFonts w:hint="eastAsia"/>
          <w:sz w:val="32"/>
          <w:szCs w:val="32"/>
          <w:lang w:eastAsia="zh-CN"/>
        </w:rPr>
        <w:t>市场监督管理行政主管部门</w:t>
      </w:r>
      <w:r>
        <w:rPr>
          <w:rFonts w:hint="eastAsia"/>
          <w:sz w:val="32"/>
          <w:szCs w:val="32"/>
        </w:rPr>
        <w:t>提交申请材料。相应的</w:t>
      </w:r>
      <w:r>
        <w:rPr>
          <w:rFonts w:hint="eastAsia"/>
          <w:sz w:val="32"/>
          <w:szCs w:val="32"/>
          <w:lang w:eastAsia="zh-CN"/>
        </w:rPr>
        <w:t>市场监督管理行政主管部门</w:t>
      </w:r>
      <w:r>
        <w:rPr>
          <w:rFonts w:hint="eastAsia"/>
          <w:sz w:val="32"/>
          <w:szCs w:val="32"/>
        </w:rPr>
        <w:t>应当在收到申请材料之日起</w:t>
      </w:r>
      <w:r>
        <w:rPr>
          <w:sz w:val="32"/>
          <w:szCs w:val="32"/>
        </w:rPr>
        <w:t>2</w:t>
      </w:r>
      <w:r>
        <w:rPr>
          <w:rFonts w:hint="eastAsia"/>
          <w:sz w:val="32"/>
          <w:szCs w:val="32"/>
        </w:rPr>
        <w:t>个工作日内将申请材料移交编码分支机构。</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第九条</w:t>
      </w:r>
      <w:r>
        <w:rPr>
          <w:rFonts w:hint="eastAsia"/>
          <w:sz w:val="32"/>
          <w:szCs w:val="32"/>
        </w:rPr>
        <w:t>　编码分支机构应当在受理之日起</w:t>
      </w:r>
      <w:r>
        <w:rPr>
          <w:sz w:val="32"/>
          <w:szCs w:val="32"/>
        </w:rPr>
        <w:t>3</w:t>
      </w:r>
      <w:r>
        <w:rPr>
          <w:rFonts w:hint="eastAsia"/>
          <w:sz w:val="32"/>
          <w:szCs w:val="32"/>
        </w:rPr>
        <w:t>个工作日内将合格的申请材料报送国家物品编码机构。</w:t>
      </w:r>
    </w:p>
    <w:p>
      <w:pPr>
        <w:pStyle w:val="8"/>
        <w:widowControl w:val="0"/>
        <w:adjustRightInd w:val="0"/>
        <w:snapToGrid w:val="0"/>
        <w:spacing w:line="600" w:lineRule="exact"/>
        <w:ind w:firstLine="620"/>
        <w:jc w:val="both"/>
        <w:rPr>
          <w:sz w:val="32"/>
          <w:szCs w:val="32"/>
        </w:rPr>
      </w:pPr>
      <w:r>
        <w:rPr>
          <w:rFonts w:hint="eastAsia"/>
          <w:sz w:val="32"/>
          <w:szCs w:val="32"/>
        </w:rPr>
        <w:t>申请材料不合格的，将申请材料退给申请人并说明理由。</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第十条</w:t>
      </w:r>
      <w:r>
        <w:rPr>
          <w:rFonts w:hint="eastAsia"/>
          <w:sz w:val="32"/>
          <w:szCs w:val="32"/>
        </w:rPr>
        <w:t>　商品生产者、销售者和服务提供者取得国家物品编码机构颁发的《中国商品条码系统成员证书》（以下简称《系统成员证书》）后，成为中国商品条码系统成员（以下简称系统成员）。</w:t>
      </w:r>
    </w:p>
    <w:p>
      <w:pPr>
        <w:pStyle w:val="8"/>
        <w:widowControl w:val="0"/>
        <w:adjustRightInd w:val="0"/>
        <w:snapToGrid w:val="0"/>
        <w:spacing w:line="600" w:lineRule="exact"/>
        <w:ind w:firstLine="620"/>
        <w:jc w:val="both"/>
        <w:rPr>
          <w:rFonts w:hint="eastAsia" w:ascii="仿宋_GB2312" w:hAnsi="仿宋_GB2312" w:eastAsia="仿宋_GB2312" w:cs="仿宋_GB2312"/>
          <w:sz w:val="32"/>
          <w:szCs w:val="32"/>
        </w:rPr>
      </w:pPr>
      <w:r>
        <w:rPr>
          <w:rFonts w:hint="eastAsia" w:ascii="黑体" w:hAnsi="黑体" w:eastAsia="黑体"/>
          <w:sz w:val="32"/>
          <w:szCs w:val="32"/>
        </w:rPr>
        <w:t>第十一条</w:t>
      </w:r>
      <w:r>
        <w:rPr>
          <w:rFonts w:hint="eastAsia"/>
          <w:sz w:val="32"/>
          <w:szCs w:val="32"/>
        </w:rPr>
        <w:t>　商品条码的有效期</w:t>
      </w:r>
      <w:r>
        <w:rPr>
          <w:rFonts w:hint="eastAsia" w:ascii="仿宋_GB2312" w:hAnsi="仿宋_GB2312" w:eastAsia="仿宋_GB2312" w:cs="仿宋_GB2312"/>
          <w:sz w:val="32"/>
          <w:szCs w:val="32"/>
        </w:rPr>
        <w:t>为2</w:t>
      </w:r>
      <w:r>
        <w:rPr>
          <w:rFonts w:hint="eastAsia"/>
          <w:sz w:val="32"/>
          <w:szCs w:val="32"/>
        </w:rPr>
        <w:t>年，系统成员应当在商品条码有效期满</w:t>
      </w:r>
      <w:r>
        <w:rPr>
          <w:rFonts w:hint="eastAsia" w:ascii="仿宋_GB2312" w:hAnsi="仿宋_GB2312" w:eastAsia="仿宋_GB2312" w:cs="仿宋_GB2312"/>
          <w:sz w:val="32"/>
          <w:szCs w:val="32"/>
        </w:rPr>
        <w:t>前3个月内向编码分支机构办理续展手续。</w:t>
      </w:r>
    </w:p>
    <w:p>
      <w:pPr>
        <w:pStyle w:val="8"/>
        <w:widowControl w:val="0"/>
        <w:adjustRightInd w:val="0"/>
        <w:snapToGrid w:val="0"/>
        <w:spacing w:line="600" w:lineRule="exact"/>
        <w:ind w:firstLine="62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编码分支机构应当在商品条码有效期满前3个月内以书面等有效形式通知系统成员申请续展商品条码。</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第十二条</w:t>
      </w:r>
      <w:r>
        <w:rPr>
          <w:rFonts w:hint="eastAsia"/>
          <w:sz w:val="32"/>
          <w:szCs w:val="32"/>
        </w:rPr>
        <w:t>　系统成员的名称、地址、法定代表人等信息发生变化时，应当自信息发生变化之日起</w:t>
      </w:r>
      <w:r>
        <w:rPr>
          <w:sz w:val="32"/>
          <w:szCs w:val="32"/>
        </w:rPr>
        <w:t>30</w:t>
      </w:r>
      <w:r>
        <w:rPr>
          <w:rFonts w:hint="eastAsia"/>
          <w:sz w:val="32"/>
          <w:szCs w:val="32"/>
        </w:rPr>
        <w:t>日内，采取到编码分支机构办公场所或者信函、传真、电子数据交换等方式向编码分支机构办理变更手续。</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第十三条</w:t>
      </w:r>
      <w:r>
        <w:rPr>
          <w:rFonts w:hint="eastAsia"/>
          <w:sz w:val="32"/>
          <w:szCs w:val="32"/>
        </w:rPr>
        <w:t>　系统成员逾期未办理续展手续的，由编码分支机构报请国家物品编码机构注销其系统成员资格。</w:t>
      </w:r>
    </w:p>
    <w:p>
      <w:pPr>
        <w:pStyle w:val="8"/>
        <w:widowControl w:val="0"/>
        <w:adjustRightInd w:val="0"/>
        <w:snapToGrid w:val="0"/>
        <w:spacing w:line="600" w:lineRule="exact"/>
        <w:ind w:firstLine="620"/>
        <w:jc w:val="both"/>
        <w:rPr>
          <w:sz w:val="32"/>
          <w:szCs w:val="32"/>
        </w:rPr>
      </w:pPr>
      <w:r>
        <w:rPr>
          <w:rFonts w:hint="eastAsia"/>
          <w:sz w:val="32"/>
          <w:szCs w:val="32"/>
        </w:rPr>
        <w:t>系统成员停止使用商品条码的，应当自停止使用之日起</w:t>
      </w:r>
      <w:r>
        <w:rPr>
          <w:rFonts w:hint="eastAsia" w:ascii="仿宋_GB2312" w:hAnsi="仿宋_GB2312" w:eastAsia="仿宋_GB2312" w:cs="仿宋_GB2312"/>
          <w:sz w:val="32"/>
          <w:szCs w:val="32"/>
        </w:rPr>
        <w:t>3</w:t>
      </w:r>
      <w:r>
        <w:rPr>
          <w:rFonts w:hint="eastAsia"/>
          <w:sz w:val="32"/>
          <w:szCs w:val="32"/>
        </w:rPr>
        <w:t>个月内持《系统成员证书》向编码分支机构办理注销手续。</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第十四条</w:t>
      </w:r>
      <w:r>
        <w:rPr>
          <w:rFonts w:hint="eastAsia"/>
          <w:sz w:val="32"/>
          <w:szCs w:val="32"/>
        </w:rPr>
        <w:t>　系统成员遗失或损毁《系统成员证书》的，应当在公共媒体上发布遗失声明，向编码分支机构申请补办《系统成员证书》。</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第十五条</w:t>
      </w:r>
      <w:r>
        <w:rPr>
          <w:rFonts w:hint="eastAsia"/>
          <w:sz w:val="32"/>
          <w:szCs w:val="32"/>
        </w:rPr>
        <w:t>　商品条码的印刷面积超过商品包装表面面积或者标签可印刷面积四分之一的，系统成员可以向编码分支机构申请使用缩短版商品条码。</w:t>
      </w:r>
    </w:p>
    <w:p>
      <w:pPr>
        <w:pStyle w:val="2"/>
        <w:spacing w:before="312" w:after="312"/>
        <w:rPr>
          <w:sz w:val="32"/>
          <w:szCs w:val="32"/>
        </w:rPr>
      </w:pPr>
      <w:r>
        <w:rPr>
          <w:rFonts w:hint="eastAsia"/>
          <w:sz w:val="32"/>
          <w:szCs w:val="32"/>
        </w:rPr>
        <w:t>第三章　编码、设计和印刷</w:t>
      </w:r>
    </w:p>
    <w:p>
      <w:pPr>
        <w:pStyle w:val="8"/>
        <w:widowControl w:val="0"/>
        <w:adjustRightInd w:val="0"/>
        <w:snapToGrid w:val="0"/>
        <w:spacing w:line="600" w:lineRule="exact"/>
        <w:ind w:firstLine="620"/>
        <w:jc w:val="both"/>
        <w:rPr>
          <w:sz w:val="32"/>
          <w:szCs w:val="32"/>
        </w:rPr>
      </w:pPr>
      <w:r>
        <w:rPr>
          <w:rFonts w:hint="eastAsia" w:ascii="黑体" w:hAnsi="黑体" w:eastAsia="黑体"/>
          <w:sz w:val="32"/>
          <w:szCs w:val="32"/>
        </w:rPr>
        <w:t>第十六条</w:t>
      </w:r>
      <w:r>
        <w:rPr>
          <w:rFonts w:hint="eastAsia"/>
          <w:sz w:val="32"/>
          <w:szCs w:val="32"/>
        </w:rPr>
        <w:t>　商品条码的编码、设计和印刷应当符合《商品条码》</w:t>
      </w:r>
      <w:r>
        <w:rPr>
          <w:rFonts w:hint="eastAsia" w:ascii="仿宋_GB2312" w:hAnsi="仿宋_GB2312" w:eastAsia="仿宋_GB2312" w:cs="仿宋_GB2312"/>
          <w:sz w:val="32"/>
          <w:szCs w:val="32"/>
        </w:rPr>
        <w:t>（GB12904）等</w:t>
      </w:r>
      <w:r>
        <w:rPr>
          <w:rFonts w:hint="eastAsia"/>
          <w:sz w:val="32"/>
          <w:szCs w:val="32"/>
        </w:rPr>
        <w:t>国家相关标准。</w:t>
      </w:r>
    </w:p>
    <w:p>
      <w:pPr>
        <w:pStyle w:val="8"/>
        <w:widowControl w:val="0"/>
        <w:adjustRightInd w:val="0"/>
        <w:snapToGrid w:val="0"/>
        <w:spacing w:line="600" w:lineRule="exact"/>
        <w:ind w:firstLine="620"/>
        <w:jc w:val="both"/>
        <w:rPr>
          <w:sz w:val="32"/>
          <w:szCs w:val="32"/>
        </w:rPr>
      </w:pPr>
      <w:r>
        <w:rPr>
          <w:rFonts w:hint="eastAsia" w:eastAsia="黑体"/>
          <w:sz w:val="32"/>
          <w:szCs w:val="32"/>
        </w:rPr>
        <w:t>第十七条</w:t>
      </w:r>
      <w:r>
        <w:rPr>
          <w:rFonts w:hint="eastAsia"/>
          <w:sz w:val="32"/>
          <w:szCs w:val="32"/>
        </w:rPr>
        <w:t>　系统成员应当按照国家相关标准为产品进行编码，并自编制完成之日</w:t>
      </w:r>
      <w:r>
        <w:rPr>
          <w:rFonts w:hint="eastAsia" w:ascii="仿宋_GB2312" w:hAnsi="仿宋_GB2312" w:eastAsia="仿宋_GB2312" w:cs="仿宋_GB2312"/>
          <w:sz w:val="32"/>
          <w:szCs w:val="32"/>
        </w:rPr>
        <w:t>起30日内</w:t>
      </w:r>
      <w:r>
        <w:rPr>
          <w:rFonts w:hint="eastAsia"/>
          <w:sz w:val="32"/>
          <w:szCs w:val="32"/>
        </w:rPr>
        <w:t>向编码分支机构通报编码信息。</w:t>
      </w:r>
    </w:p>
    <w:p>
      <w:pPr>
        <w:pStyle w:val="8"/>
        <w:widowControl w:val="0"/>
        <w:adjustRightInd w:val="0"/>
        <w:snapToGrid w:val="0"/>
        <w:spacing w:line="600" w:lineRule="exact"/>
        <w:ind w:firstLine="620"/>
        <w:jc w:val="both"/>
        <w:rPr>
          <w:sz w:val="32"/>
          <w:szCs w:val="32"/>
        </w:rPr>
      </w:pPr>
      <w:r>
        <w:rPr>
          <w:rFonts w:hint="eastAsia" w:eastAsia="黑体"/>
          <w:sz w:val="32"/>
          <w:szCs w:val="32"/>
        </w:rPr>
        <w:t>第十八条</w:t>
      </w:r>
      <w:r>
        <w:rPr>
          <w:rFonts w:hint="eastAsia"/>
          <w:sz w:val="32"/>
          <w:szCs w:val="32"/>
        </w:rPr>
        <w:t>　印刷企业承揽商品条码印刷业务，应当查验和复印存档委托人的《系统成员证书》或者合法使用商品条码的证明文件。存档期限为</w:t>
      </w:r>
      <w:r>
        <w:rPr>
          <w:rFonts w:hint="eastAsia" w:ascii="仿宋_GB2312" w:hAnsi="仿宋_GB2312" w:eastAsia="仿宋_GB2312" w:cs="仿宋_GB2312"/>
          <w:sz w:val="32"/>
          <w:szCs w:val="32"/>
        </w:rPr>
        <w:t>2</w:t>
      </w:r>
      <w:r>
        <w:rPr>
          <w:rFonts w:hint="eastAsia"/>
          <w:sz w:val="32"/>
          <w:szCs w:val="32"/>
        </w:rPr>
        <w:t>年。</w:t>
      </w:r>
    </w:p>
    <w:p>
      <w:pPr>
        <w:pStyle w:val="8"/>
        <w:widowControl w:val="0"/>
        <w:adjustRightInd w:val="0"/>
        <w:snapToGrid w:val="0"/>
        <w:spacing w:line="600" w:lineRule="exact"/>
        <w:ind w:firstLine="620"/>
        <w:jc w:val="both"/>
        <w:rPr>
          <w:sz w:val="32"/>
          <w:szCs w:val="32"/>
        </w:rPr>
      </w:pPr>
      <w:r>
        <w:rPr>
          <w:rFonts w:hint="eastAsia"/>
          <w:sz w:val="32"/>
          <w:szCs w:val="32"/>
        </w:rPr>
        <w:t>印刷企业不得为未取得《系统成员证书》或者不能提供合法使用商品条码证明文件的委托人印刷商品条码。</w:t>
      </w:r>
    </w:p>
    <w:p>
      <w:pPr>
        <w:pStyle w:val="2"/>
        <w:spacing w:before="312" w:after="312"/>
        <w:rPr>
          <w:sz w:val="32"/>
          <w:szCs w:val="32"/>
        </w:rPr>
      </w:pPr>
      <w:r>
        <w:rPr>
          <w:rFonts w:hint="eastAsia"/>
          <w:sz w:val="32"/>
          <w:szCs w:val="32"/>
        </w:rPr>
        <w:t>第四章　</w:t>
      </w:r>
      <w:r>
        <w:rPr>
          <w:sz w:val="32"/>
          <w:szCs w:val="32"/>
        </w:rPr>
        <w:t xml:space="preserve"> </w:t>
      </w:r>
      <w:r>
        <w:rPr>
          <w:rFonts w:hint="eastAsia"/>
          <w:sz w:val="32"/>
          <w:szCs w:val="32"/>
        </w:rPr>
        <w:t>应用与管理</w:t>
      </w:r>
    </w:p>
    <w:p>
      <w:pPr>
        <w:pStyle w:val="8"/>
        <w:widowControl w:val="0"/>
        <w:adjustRightInd w:val="0"/>
        <w:snapToGrid w:val="0"/>
        <w:spacing w:line="600" w:lineRule="exact"/>
        <w:ind w:firstLine="620"/>
        <w:jc w:val="both"/>
        <w:rPr>
          <w:sz w:val="32"/>
          <w:szCs w:val="32"/>
        </w:rPr>
      </w:pPr>
      <w:r>
        <w:rPr>
          <w:rFonts w:hint="eastAsia" w:eastAsia="黑体"/>
          <w:sz w:val="32"/>
          <w:szCs w:val="32"/>
        </w:rPr>
        <w:t>第十九条</w:t>
      </w:r>
      <w:r>
        <w:rPr>
          <w:rFonts w:hint="eastAsia"/>
          <w:sz w:val="32"/>
          <w:szCs w:val="32"/>
        </w:rPr>
        <w:t>　系统成员对注册的商品条码享有专用权，不得擅自转让他人使用。</w:t>
      </w:r>
    </w:p>
    <w:p>
      <w:pPr>
        <w:pStyle w:val="8"/>
        <w:widowControl w:val="0"/>
        <w:adjustRightInd w:val="0"/>
        <w:snapToGrid w:val="0"/>
        <w:spacing w:line="600" w:lineRule="exact"/>
        <w:ind w:firstLine="620"/>
        <w:jc w:val="both"/>
        <w:rPr>
          <w:sz w:val="32"/>
          <w:szCs w:val="32"/>
        </w:rPr>
      </w:pPr>
      <w:r>
        <w:rPr>
          <w:rFonts w:hint="eastAsia"/>
          <w:sz w:val="32"/>
          <w:szCs w:val="32"/>
        </w:rPr>
        <w:t>委托加工生产的产品需要在标识上标注商品条码的，应当标注委托方的商品条码。</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第二十条</w:t>
      </w:r>
      <w:r>
        <w:rPr>
          <w:rFonts w:hint="eastAsia"/>
          <w:sz w:val="32"/>
          <w:szCs w:val="32"/>
        </w:rPr>
        <w:t>　集团公司的子公司需要使用商品条码的，应当单独申请注册。</w:t>
      </w:r>
    </w:p>
    <w:p>
      <w:pPr>
        <w:pStyle w:val="8"/>
        <w:widowControl w:val="0"/>
        <w:adjustRightInd w:val="0"/>
        <w:snapToGrid w:val="0"/>
        <w:spacing w:line="600" w:lineRule="exact"/>
        <w:ind w:firstLine="620"/>
        <w:jc w:val="both"/>
        <w:rPr>
          <w:sz w:val="32"/>
          <w:szCs w:val="32"/>
        </w:rPr>
      </w:pPr>
      <w:r>
        <w:rPr>
          <w:rFonts w:hint="eastAsia"/>
          <w:sz w:val="32"/>
          <w:szCs w:val="32"/>
        </w:rPr>
        <w:t>子公司在由集团公司开发、生产、管理的同一品牌同类产品上，使用集团公司商品条码的，应当自使用</w:t>
      </w:r>
      <w:r>
        <w:rPr>
          <w:rFonts w:hint="eastAsia" w:ascii="仿宋_GB2312" w:hAnsi="仿宋_GB2312" w:eastAsia="仿宋_GB2312" w:cs="仿宋_GB2312"/>
          <w:sz w:val="32"/>
          <w:szCs w:val="32"/>
        </w:rPr>
        <w:t>之日起3个月内</w:t>
      </w:r>
      <w:r>
        <w:rPr>
          <w:rFonts w:hint="eastAsia"/>
          <w:sz w:val="32"/>
          <w:szCs w:val="32"/>
        </w:rPr>
        <w:t>将授权委托书等材料向编码分支机构通报。</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第二十一条</w:t>
      </w:r>
      <w:r>
        <w:rPr>
          <w:rFonts w:hint="eastAsia"/>
          <w:sz w:val="32"/>
          <w:szCs w:val="32"/>
        </w:rPr>
        <w:t>　本省行政区域内生产的产品使用境外注册的商品条码的，应当自使用之</w:t>
      </w:r>
      <w:r>
        <w:rPr>
          <w:rFonts w:hint="eastAsia" w:ascii="仿宋_GB2312" w:hAnsi="仿宋_GB2312" w:eastAsia="仿宋_GB2312" w:cs="仿宋_GB2312"/>
          <w:sz w:val="32"/>
          <w:szCs w:val="32"/>
        </w:rPr>
        <w:t>日起3个</w:t>
      </w:r>
      <w:r>
        <w:rPr>
          <w:rFonts w:hint="eastAsia"/>
          <w:sz w:val="32"/>
          <w:szCs w:val="32"/>
        </w:rPr>
        <w:t>月内向编码分支机构通报该商品条码的注册证明、授权委托书等相关材料。</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第二十二条</w:t>
      </w:r>
      <w:r>
        <w:rPr>
          <w:rFonts w:hint="eastAsia"/>
          <w:sz w:val="32"/>
          <w:szCs w:val="32"/>
        </w:rPr>
        <w:t>　经销的商品标识上已经标注商品条码的，销售者不得使用店内条码进行替换和覆盖。</w:t>
      </w:r>
    </w:p>
    <w:p>
      <w:pPr>
        <w:pStyle w:val="8"/>
        <w:widowControl w:val="0"/>
        <w:adjustRightInd w:val="0"/>
        <w:snapToGrid w:val="0"/>
        <w:spacing w:line="600" w:lineRule="exact"/>
        <w:ind w:firstLine="620"/>
        <w:jc w:val="both"/>
        <w:rPr>
          <w:sz w:val="32"/>
          <w:szCs w:val="32"/>
        </w:rPr>
      </w:pPr>
      <w:r>
        <w:rPr>
          <w:rFonts w:hint="eastAsia"/>
          <w:sz w:val="32"/>
          <w:szCs w:val="32"/>
        </w:rPr>
        <w:t>经销的商品标识上未标注商品条码的，销售者可以使用店内条码。店内条码的使用应当符合《店内条码》</w:t>
      </w:r>
      <w:r>
        <w:rPr>
          <w:rFonts w:hint="eastAsia" w:ascii="仿宋_GB2312" w:hAnsi="仿宋_GB2312" w:eastAsia="仿宋_GB2312" w:cs="仿宋_GB2312"/>
          <w:sz w:val="32"/>
          <w:szCs w:val="32"/>
        </w:rPr>
        <w:t>（GB/T18283）</w:t>
      </w:r>
      <w:r>
        <w:rPr>
          <w:rFonts w:hint="eastAsia"/>
          <w:sz w:val="32"/>
          <w:szCs w:val="32"/>
        </w:rPr>
        <w:t>国家标准。</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第二十三条</w:t>
      </w:r>
      <w:r>
        <w:rPr>
          <w:rFonts w:hint="eastAsia"/>
          <w:sz w:val="32"/>
          <w:szCs w:val="32"/>
        </w:rPr>
        <w:t>　销售者进货时，应当查验与商品条码对应的《系统成员证书》或者合法使用商品条码的证明文件。</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第二十四条</w:t>
      </w:r>
      <w:r>
        <w:rPr>
          <w:rFonts w:hint="eastAsia"/>
          <w:sz w:val="32"/>
          <w:szCs w:val="32"/>
        </w:rPr>
        <w:t>　任何单位和个人不得有下列行为：</w:t>
      </w:r>
    </w:p>
    <w:p>
      <w:pPr>
        <w:pStyle w:val="8"/>
        <w:widowControl w:val="0"/>
        <w:adjustRightInd w:val="0"/>
        <w:snapToGrid w:val="0"/>
        <w:spacing w:line="600" w:lineRule="exact"/>
        <w:ind w:firstLine="620"/>
        <w:jc w:val="both"/>
        <w:rPr>
          <w:sz w:val="32"/>
          <w:szCs w:val="32"/>
        </w:rPr>
      </w:pPr>
      <w:r>
        <w:rPr>
          <w:rFonts w:hint="eastAsia"/>
          <w:sz w:val="32"/>
          <w:szCs w:val="32"/>
        </w:rPr>
        <w:t>（一）未经申请注册，在产品标识上标注商品条码；</w:t>
      </w:r>
    </w:p>
    <w:p>
      <w:pPr>
        <w:pStyle w:val="8"/>
        <w:widowControl w:val="0"/>
        <w:adjustRightInd w:val="0"/>
        <w:snapToGrid w:val="0"/>
        <w:spacing w:line="600" w:lineRule="exact"/>
        <w:ind w:firstLine="620"/>
        <w:jc w:val="both"/>
        <w:rPr>
          <w:sz w:val="32"/>
          <w:szCs w:val="32"/>
        </w:rPr>
      </w:pPr>
      <w:r>
        <w:rPr>
          <w:rFonts w:hint="eastAsia"/>
          <w:sz w:val="32"/>
          <w:szCs w:val="32"/>
        </w:rPr>
        <w:t>（二）在产品标识上标注其他条码冒充商品条码或者标注伪造的商品条码；</w:t>
      </w:r>
    </w:p>
    <w:p>
      <w:pPr>
        <w:pStyle w:val="8"/>
        <w:widowControl w:val="0"/>
        <w:adjustRightInd w:val="0"/>
        <w:snapToGrid w:val="0"/>
        <w:spacing w:line="600" w:lineRule="exact"/>
        <w:ind w:firstLine="620"/>
        <w:jc w:val="both"/>
        <w:rPr>
          <w:sz w:val="32"/>
          <w:szCs w:val="32"/>
        </w:rPr>
      </w:pPr>
      <w:r>
        <w:rPr>
          <w:rFonts w:hint="eastAsia"/>
          <w:sz w:val="32"/>
          <w:szCs w:val="32"/>
        </w:rPr>
        <w:t>（三）在产品标识上标注已经注销的商品条码。</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第二十五条</w:t>
      </w:r>
      <w:r>
        <w:rPr>
          <w:rFonts w:hint="eastAsia"/>
          <w:sz w:val="32"/>
          <w:szCs w:val="32"/>
        </w:rPr>
        <w:t>　编码分支机构应当免费为系统成员办理商品条码信息通报、变更和注销手续以及补办《系统成员证书》。</w:t>
      </w:r>
    </w:p>
    <w:p>
      <w:pPr>
        <w:pStyle w:val="2"/>
        <w:spacing w:before="312" w:after="312"/>
        <w:rPr>
          <w:sz w:val="32"/>
          <w:szCs w:val="32"/>
        </w:rPr>
      </w:pPr>
      <w:r>
        <w:rPr>
          <w:rFonts w:hint="eastAsia"/>
          <w:sz w:val="32"/>
          <w:szCs w:val="32"/>
        </w:rPr>
        <w:t>第五章　法律责任</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第二十六条</w:t>
      </w:r>
      <w:r>
        <w:rPr>
          <w:rFonts w:hint="eastAsia"/>
          <w:sz w:val="32"/>
          <w:szCs w:val="32"/>
        </w:rPr>
        <w:t>　违反本办法第七条的规定，生产者未在规定时间内申请注册商品条码并在产品标识上标注商品条码的，责令限期改正；逾期不改正的</w:t>
      </w:r>
      <w:r>
        <w:rPr>
          <w:rFonts w:hint="eastAsia" w:ascii="仿宋_GB2312" w:hAnsi="仿宋_GB2312" w:eastAsia="仿宋_GB2312" w:cs="仿宋_GB2312"/>
          <w:sz w:val="32"/>
          <w:szCs w:val="32"/>
        </w:rPr>
        <w:t>，处1000元以上3000元以</w:t>
      </w:r>
      <w:r>
        <w:rPr>
          <w:rFonts w:hint="eastAsia"/>
          <w:sz w:val="32"/>
          <w:szCs w:val="32"/>
        </w:rPr>
        <w:t>下罚款。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第二十七条</w:t>
      </w:r>
      <w:r>
        <w:rPr>
          <w:rFonts w:hint="eastAsia"/>
          <w:sz w:val="32"/>
          <w:szCs w:val="32"/>
        </w:rPr>
        <w:t>　违反本办法第十二条、第十三条的规定，系统成员未按照要求办理商品条码变更和注销手续的，责令限期改正；逾期不改正的，</w:t>
      </w:r>
      <w:r>
        <w:rPr>
          <w:rFonts w:hint="eastAsia" w:ascii="仿宋_GB2312" w:hAnsi="仿宋_GB2312" w:eastAsia="仿宋_GB2312" w:cs="仿宋_GB2312"/>
          <w:sz w:val="32"/>
          <w:szCs w:val="32"/>
        </w:rPr>
        <w:t>处500元以上1000元以</w:t>
      </w:r>
      <w:r>
        <w:rPr>
          <w:rFonts w:hint="eastAsia"/>
          <w:sz w:val="32"/>
          <w:szCs w:val="32"/>
        </w:rPr>
        <w:t>下罚款。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第二十八条</w:t>
      </w:r>
      <w:r>
        <w:rPr>
          <w:rFonts w:hint="eastAsia"/>
          <w:sz w:val="32"/>
          <w:szCs w:val="32"/>
        </w:rPr>
        <w:t>　违反本办法第十六条的规定，商品条码的编码、设计和印刷不符合《商品条码</w:t>
      </w:r>
      <w:r>
        <w:rPr>
          <w:rFonts w:hint="eastAsia" w:ascii="仿宋_GB2312" w:hAnsi="仿宋_GB2312" w:eastAsia="仿宋_GB2312" w:cs="仿宋_GB2312"/>
          <w:sz w:val="32"/>
          <w:szCs w:val="32"/>
        </w:rPr>
        <w:t>》（GB12904）等</w:t>
      </w:r>
      <w:r>
        <w:rPr>
          <w:rFonts w:hint="eastAsia"/>
          <w:sz w:val="32"/>
          <w:szCs w:val="32"/>
        </w:rPr>
        <w:t>国家相关标准的，责令限期改正；逾期不改正的，处</w:t>
      </w:r>
      <w:r>
        <w:rPr>
          <w:rFonts w:hint="eastAsia" w:ascii="仿宋_GB2312" w:hAnsi="仿宋_GB2312" w:eastAsia="仿宋_GB2312" w:cs="仿宋_GB2312"/>
          <w:sz w:val="32"/>
          <w:szCs w:val="32"/>
        </w:rPr>
        <w:t>1000元以上2000</w:t>
      </w:r>
      <w:r>
        <w:rPr>
          <w:rFonts w:hint="eastAsia"/>
          <w:sz w:val="32"/>
          <w:szCs w:val="32"/>
        </w:rPr>
        <w:t>元以下罚款。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第二十九条</w:t>
      </w:r>
      <w:r>
        <w:rPr>
          <w:rFonts w:hint="eastAsia"/>
          <w:sz w:val="32"/>
          <w:szCs w:val="32"/>
        </w:rPr>
        <w:t>　违反本办法第十八条的规定，印刷企业为未取得《系统成员证书》或者不能提供合法使用商品条码证明文件的委托人印刷商品条码的，责令改正，</w:t>
      </w:r>
      <w:r>
        <w:rPr>
          <w:rFonts w:hint="eastAsia" w:ascii="仿宋_GB2312" w:hAnsi="仿宋_GB2312" w:eastAsia="仿宋_GB2312" w:cs="仿宋_GB2312"/>
          <w:sz w:val="32"/>
          <w:szCs w:val="32"/>
        </w:rPr>
        <w:t>处5000元以上20000元</w:t>
      </w:r>
      <w:r>
        <w:rPr>
          <w:rFonts w:hint="eastAsia"/>
          <w:sz w:val="32"/>
          <w:szCs w:val="32"/>
        </w:rPr>
        <w:t>以下罚款。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第三十条</w:t>
      </w:r>
      <w:r>
        <w:rPr>
          <w:rFonts w:hint="eastAsia"/>
          <w:sz w:val="32"/>
          <w:szCs w:val="32"/>
        </w:rPr>
        <w:t>　违反本办法第十九条的规定，系统成员擅自转让商品条码的，责令限期改正；逾期不改正的，</w:t>
      </w:r>
      <w:r>
        <w:rPr>
          <w:rFonts w:hint="eastAsia" w:ascii="仿宋_GB2312" w:hAnsi="仿宋_GB2312" w:eastAsia="仿宋_GB2312" w:cs="仿宋_GB2312"/>
          <w:sz w:val="32"/>
          <w:szCs w:val="32"/>
        </w:rPr>
        <w:t>处5000元以上10000</w:t>
      </w:r>
      <w:r>
        <w:rPr>
          <w:rFonts w:hint="eastAsia"/>
          <w:sz w:val="32"/>
          <w:szCs w:val="32"/>
        </w:rPr>
        <w:t>元以下罚款。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第三十一条</w:t>
      </w:r>
      <w:r>
        <w:rPr>
          <w:rFonts w:hint="eastAsia"/>
          <w:sz w:val="32"/>
          <w:szCs w:val="32"/>
        </w:rPr>
        <w:t>　违反本办法第十七条、第二十条、第二十一条的规定，系统成员未通报商品条码相关信息和材料的，责令限期改正；逾期不改正的，</w:t>
      </w:r>
      <w:r>
        <w:rPr>
          <w:rFonts w:hint="eastAsia" w:ascii="仿宋_GB2312" w:hAnsi="仿宋_GB2312" w:eastAsia="仿宋_GB2312" w:cs="仿宋_GB2312"/>
          <w:sz w:val="32"/>
          <w:szCs w:val="32"/>
        </w:rPr>
        <w:t>处500元以上1000元以下</w:t>
      </w:r>
      <w:r>
        <w:rPr>
          <w:rFonts w:hint="eastAsia"/>
          <w:sz w:val="32"/>
          <w:szCs w:val="32"/>
        </w:rPr>
        <w:t>罚款。</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第三十二条</w:t>
      </w:r>
      <w:r>
        <w:rPr>
          <w:rFonts w:hint="eastAsia"/>
          <w:sz w:val="32"/>
          <w:szCs w:val="32"/>
        </w:rPr>
        <w:t>　违反本办法第二十二条的规定，使用店内条码替换或者覆盖商品条码、未按标准使用店内条码的，责令限期改正；逾期不改正的，</w:t>
      </w:r>
      <w:r>
        <w:rPr>
          <w:rFonts w:hint="eastAsia" w:ascii="仿宋_GB2312" w:hAnsi="仿宋_GB2312" w:eastAsia="仿宋_GB2312" w:cs="仿宋_GB2312"/>
          <w:sz w:val="32"/>
          <w:szCs w:val="32"/>
        </w:rPr>
        <w:t>处500元以上1000元以下罚</w:t>
      </w:r>
      <w:r>
        <w:rPr>
          <w:rFonts w:hint="eastAsia"/>
          <w:sz w:val="32"/>
          <w:szCs w:val="32"/>
        </w:rPr>
        <w:t>款。</w:t>
      </w:r>
    </w:p>
    <w:p>
      <w:pPr>
        <w:pStyle w:val="8"/>
        <w:widowControl w:val="0"/>
        <w:adjustRightInd w:val="0"/>
        <w:snapToGrid w:val="0"/>
        <w:spacing w:line="600" w:lineRule="exact"/>
        <w:ind w:firstLine="620"/>
        <w:jc w:val="both"/>
        <w:rPr>
          <w:rFonts w:hint="eastAsia" w:ascii="仿宋_GB2312" w:hAnsi="仿宋_GB2312" w:eastAsia="仿宋_GB2312" w:cs="仿宋_GB2312"/>
          <w:sz w:val="32"/>
          <w:szCs w:val="32"/>
        </w:rPr>
      </w:pPr>
      <w:r>
        <w:rPr>
          <w:rFonts w:hint="eastAsia" w:eastAsia="黑体"/>
          <w:sz w:val="32"/>
          <w:szCs w:val="32"/>
        </w:rPr>
        <w:t>第三十三条</w:t>
      </w:r>
      <w:r>
        <w:rPr>
          <w:rFonts w:hint="eastAsia"/>
          <w:sz w:val="32"/>
          <w:szCs w:val="32"/>
        </w:rPr>
        <w:t>　违反本办法第二十三条的规定，销售者进货时，未查验与商品条码对应的《系统成员证书》或者合法使用商品条码的证明文件的，责令限期改正；逾期不改正</w:t>
      </w:r>
      <w:r>
        <w:rPr>
          <w:rFonts w:hint="eastAsia" w:ascii="仿宋_GB2312" w:hAnsi="仿宋_GB2312" w:eastAsia="仿宋_GB2312" w:cs="仿宋_GB2312"/>
          <w:sz w:val="32"/>
          <w:szCs w:val="32"/>
        </w:rPr>
        <w:t>的，处1000元以上3000元以下罚款。</w:t>
      </w:r>
    </w:p>
    <w:p>
      <w:pPr>
        <w:pStyle w:val="8"/>
        <w:widowControl w:val="0"/>
        <w:adjustRightInd w:val="0"/>
        <w:snapToGrid w:val="0"/>
        <w:spacing w:line="600" w:lineRule="exact"/>
        <w:ind w:firstLine="620"/>
        <w:jc w:val="both"/>
        <w:rPr>
          <w:spacing w:val="-4"/>
          <w:sz w:val="32"/>
          <w:szCs w:val="32"/>
        </w:rPr>
      </w:pPr>
      <w:r>
        <w:rPr>
          <w:rFonts w:hint="eastAsia" w:eastAsia="黑体"/>
          <w:sz w:val="32"/>
          <w:szCs w:val="32"/>
        </w:rPr>
        <w:t>第三十四条</w:t>
      </w:r>
      <w:r>
        <w:rPr>
          <w:rFonts w:hint="eastAsia"/>
          <w:sz w:val="32"/>
          <w:szCs w:val="32"/>
        </w:rPr>
        <w:t>　违反本办法第二十四条的规定，有下列行为之一</w:t>
      </w:r>
      <w:r>
        <w:rPr>
          <w:rFonts w:hint="eastAsia"/>
          <w:spacing w:val="-4"/>
          <w:sz w:val="32"/>
          <w:szCs w:val="32"/>
        </w:rPr>
        <w:t>的，责令限期改正；逾期不改正的</w:t>
      </w:r>
      <w:r>
        <w:rPr>
          <w:rFonts w:hint="eastAsia" w:ascii="仿宋_GB2312" w:hAnsi="仿宋_GB2312" w:eastAsia="仿宋_GB2312" w:cs="仿宋_GB2312"/>
          <w:spacing w:val="-4"/>
          <w:sz w:val="32"/>
          <w:szCs w:val="32"/>
        </w:rPr>
        <w:t>，处1000元以上3000</w:t>
      </w:r>
      <w:r>
        <w:rPr>
          <w:rFonts w:hint="eastAsia"/>
          <w:spacing w:val="-4"/>
          <w:sz w:val="32"/>
          <w:szCs w:val="32"/>
        </w:rPr>
        <w:t>元以下罚款：</w:t>
      </w:r>
    </w:p>
    <w:p>
      <w:pPr>
        <w:pStyle w:val="8"/>
        <w:widowControl w:val="0"/>
        <w:adjustRightInd w:val="0"/>
        <w:snapToGrid w:val="0"/>
        <w:spacing w:line="600" w:lineRule="exact"/>
        <w:ind w:firstLine="620"/>
        <w:jc w:val="both"/>
        <w:rPr>
          <w:sz w:val="32"/>
          <w:szCs w:val="32"/>
        </w:rPr>
      </w:pPr>
      <w:r>
        <w:rPr>
          <w:rFonts w:hint="eastAsia"/>
          <w:sz w:val="32"/>
          <w:szCs w:val="32"/>
        </w:rPr>
        <w:t>（一）未经申请注册，在产品标识上标注商品条码的；</w:t>
      </w:r>
    </w:p>
    <w:p>
      <w:pPr>
        <w:pStyle w:val="8"/>
        <w:widowControl w:val="0"/>
        <w:adjustRightInd w:val="0"/>
        <w:snapToGrid w:val="0"/>
        <w:spacing w:line="600" w:lineRule="exact"/>
        <w:ind w:firstLine="620"/>
        <w:jc w:val="both"/>
        <w:rPr>
          <w:sz w:val="32"/>
          <w:szCs w:val="32"/>
        </w:rPr>
      </w:pPr>
      <w:r>
        <w:rPr>
          <w:rFonts w:hint="eastAsia"/>
          <w:sz w:val="32"/>
          <w:szCs w:val="32"/>
        </w:rPr>
        <w:t>（二）在产品标识上标注其他条码冒充商品条码或者标注伪造的商品条码的；</w:t>
      </w:r>
    </w:p>
    <w:p>
      <w:pPr>
        <w:pStyle w:val="8"/>
        <w:widowControl w:val="0"/>
        <w:adjustRightInd w:val="0"/>
        <w:snapToGrid w:val="0"/>
        <w:spacing w:line="600" w:lineRule="exact"/>
        <w:ind w:firstLine="620"/>
        <w:jc w:val="both"/>
        <w:rPr>
          <w:sz w:val="32"/>
          <w:szCs w:val="32"/>
        </w:rPr>
      </w:pPr>
      <w:r>
        <w:rPr>
          <w:rFonts w:hint="eastAsia"/>
          <w:sz w:val="32"/>
          <w:szCs w:val="32"/>
        </w:rPr>
        <w:t>（三）在产品标识上标注已经注销的商品条码的。</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第三十五条</w:t>
      </w:r>
      <w:r>
        <w:rPr>
          <w:rFonts w:hint="eastAsia"/>
          <w:sz w:val="32"/>
          <w:szCs w:val="32"/>
        </w:rPr>
        <w:t>　从事商品条码管理的工作人员有下列行为之一的，由主管部门依法给予行政处分；构成犯罪的，依法追究刑事责任：</w:t>
      </w:r>
    </w:p>
    <w:p>
      <w:pPr>
        <w:pStyle w:val="8"/>
        <w:widowControl w:val="0"/>
        <w:adjustRightInd w:val="0"/>
        <w:snapToGrid w:val="0"/>
        <w:spacing w:line="600" w:lineRule="exact"/>
        <w:ind w:firstLine="620"/>
        <w:jc w:val="both"/>
        <w:rPr>
          <w:sz w:val="32"/>
          <w:szCs w:val="32"/>
        </w:rPr>
      </w:pPr>
      <w:r>
        <w:rPr>
          <w:rFonts w:hint="eastAsia"/>
          <w:sz w:val="32"/>
          <w:szCs w:val="32"/>
        </w:rPr>
        <w:t>（一）不依法办理商品条码注册申请和续展手续的；</w:t>
      </w:r>
    </w:p>
    <w:p>
      <w:pPr>
        <w:pStyle w:val="8"/>
        <w:widowControl w:val="0"/>
        <w:adjustRightInd w:val="0"/>
        <w:snapToGrid w:val="0"/>
        <w:spacing w:line="600" w:lineRule="exact"/>
        <w:ind w:firstLine="620"/>
        <w:jc w:val="both"/>
        <w:rPr>
          <w:sz w:val="32"/>
          <w:szCs w:val="32"/>
        </w:rPr>
      </w:pPr>
      <w:r>
        <w:rPr>
          <w:rFonts w:hint="eastAsia"/>
          <w:sz w:val="32"/>
          <w:szCs w:val="32"/>
        </w:rPr>
        <w:t>（二）为系统成员办理商品条码信息通报、变更和注销手续以及补办《系统成员证书》收取费用的；</w:t>
      </w:r>
    </w:p>
    <w:p>
      <w:pPr>
        <w:pStyle w:val="8"/>
        <w:widowControl w:val="0"/>
        <w:adjustRightInd w:val="0"/>
        <w:snapToGrid w:val="0"/>
        <w:spacing w:line="600" w:lineRule="exact"/>
        <w:ind w:firstLine="620"/>
        <w:jc w:val="both"/>
        <w:rPr>
          <w:sz w:val="32"/>
          <w:szCs w:val="32"/>
        </w:rPr>
      </w:pPr>
      <w:r>
        <w:rPr>
          <w:rFonts w:hint="eastAsia"/>
          <w:sz w:val="32"/>
          <w:szCs w:val="32"/>
        </w:rPr>
        <w:t>（三）违法实施行政处罚的；</w:t>
      </w:r>
    </w:p>
    <w:p>
      <w:pPr>
        <w:pStyle w:val="8"/>
        <w:widowControl w:val="0"/>
        <w:adjustRightInd w:val="0"/>
        <w:snapToGrid w:val="0"/>
        <w:spacing w:line="600" w:lineRule="exact"/>
        <w:ind w:firstLine="620"/>
        <w:jc w:val="both"/>
        <w:rPr>
          <w:sz w:val="32"/>
          <w:szCs w:val="32"/>
        </w:rPr>
      </w:pPr>
      <w:r>
        <w:rPr>
          <w:rFonts w:hint="eastAsia"/>
          <w:sz w:val="32"/>
          <w:szCs w:val="32"/>
        </w:rPr>
        <w:t>（四）其他玩忽职守、滥用职权、徇私舞弊的行为。</w:t>
      </w:r>
    </w:p>
    <w:p>
      <w:pPr>
        <w:pStyle w:val="2"/>
        <w:spacing w:before="312" w:after="312"/>
        <w:rPr>
          <w:sz w:val="32"/>
          <w:szCs w:val="32"/>
        </w:rPr>
      </w:pPr>
      <w:r>
        <w:rPr>
          <w:rFonts w:hint="eastAsia"/>
          <w:sz w:val="32"/>
          <w:szCs w:val="32"/>
        </w:rPr>
        <w:t>第六章　附　则</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第三十六条</w:t>
      </w:r>
      <w:r>
        <w:rPr>
          <w:rFonts w:hint="eastAsia"/>
          <w:sz w:val="32"/>
          <w:szCs w:val="32"/>
        </w:rPr>
        <w:t>　省人民政府确定的其他应当在产品标识上标注商品条码的产品目录，其所属的</w:t>
      </w:r>
      <w:r>
        <w:rPr>
          <w:rFonts w:hint="eastAsia"/>
          <w:sz w:val="32"/>
          <w:szCs w:val="32"/>
          <w:lang w:eastAsia="zh-CN"/>
        </w:rPr>
        <w:t>市场监督管理行政主管部门</w:t>
      </w:r>
      <w:r>
        <w:rPr>
          <w:rFonts w:hint="eastAsia"/>
          <w:sz w:val="32"/>
          <w:szCs w:val="32"/>
        </w:rPr>
        <w:t>应当定期公布。</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第三十七条</w:t>
      </w:r>
      <w:r>
        <w:rPr>
          <w:rFonts w:hint="eastAsia"/>
          <w:sz w:val="32"/>
          <w:szCs w:val="32"/>
        </w:rPr>
        <w:t>　本办法所列产品的含义，法律、法规、规章有规定的，从其规定；法律、法规、规章没有规定的，适用国家标准《全国主要产品分类与代</w:t>
      </w:r>
      <w:r>
        <w:rPr>
          <w:rFonts w:hint="eastAsia" w:ascii="仿宋_GB2312" w:hAnsi="仿宋_GB2312" w:eastAsia="仿宋_GB2312" w:cs="仿宋_GB2312"/>
          <w:sz w:val="32"/>
          <w:szCs w:val="32"/>
        </w:rPr>
        <w:t>码》（GB/T7635.1）中的概念</w:t>
      </w:r>
      <w:r>
        <w:rPr>
          <w:rFonts w:hint="eastAsia"/>
          <w:sz w:val="32"/>
          <w:szCs w:val="32"/>
        </w:rPr>
        <w:t>名称与分类。</w:t>
      </w:r>
    </w:p>
    <w:p>
      <w:pPr>
        <w:pStyle w:val="8"/>
        <w:widowControl w:val="0"/>
        <w:adjustRightInd w:val="0"/>
        <w:snapToGrid w:val="0"/>
        <w:spacing w:line="600" w:lineRule="exact"/>
        <w:ind w:firstLine="620"/>
        <w:jc w:val="both"/>
        <w:rPr>
          <w:sz w:val="32"/>
          <w:szCs w:val="32"/>
        </w:rPr>
      </w:pPr>
      <w:r>
        <w:rPr>
          <w:rFonts w:hint="eastAsia"/>
          <w:sz w:val="32"/>
          <w:szCs w:val="32"/>
        </w:rPr>
        <w:t>本办法所称预包装产品，是指预先定量包装或者制作在包装材料和容器中向消费者直接提供的产品。</w:t>
      </w:r>
    </w:p>
    <w:p>
      <w:pPr>
        <w:pStyle w:val="8"/>
        <w:widowControl w:val="0"/>
        <w:adjustRightInd w:val="0"/>
        <w:snapToGrid w:val="0"/>
        <w:spacing w:line="600" w:lineRule="exact"/>
        <w:ind w:firstLine="620"/>
        <w:jc w:val="both"/>
        <w:rPr>
          <w:sz w:val="32"/>
          <w:szCs w:val="32"/>
        </w:rPr>
      </w:pPr>
      <w:r>
        <w:rPr>
          <w:rFonts w:hint="eastAsia"/>
          <w:sz w:val="32"/>
          <w:szCs w:val="32"/>
        </w:rPr>
        <w:t>店内条码是指销售者为便于商品在店内管理而对商品自行编制的临时性代码及标识。</w:t>
      </w:r>
    </w:p>
    <w:p>
      <w:pPr>
        <w:pStyle w:val="8"/>
        <w:widowControl w:val="0"/>
        <w:adjustRightInd w:val="0"/>
        <w:snapToGrid w:val="0"/>
        <w:spacing w:line="600" w:lineRule="exact"/>
        <w:ind w:firstLine="620"/>
        <w:jc w:val="both"/>
        <w:rPr>
          <w:sz w:val="32"/>
          <w:szCs w:val="32"/>
        </w:rPr>
      </w:pPr>
      <w:r>
        <w:rPr>
          <w:rFonts w:hint="eastAsia" w:eastAsia="黑体"/>
          <w:sz w:val="32"/>
          <w:szCs w:val="32"/>
        </w:rPr>
        <w:t>第三十八条</w:t>
      </w:r>
      <w:r>
        <w:rPr>
          <w:rFonts w:hint="eastAsia"/>
          <w:sz w:val="32"/>
          <w:szCs w:val="32"/>
        </w:rPr>
        <w:t>　本办</w:t>
      </w:r>
      <w:r>
        <w:rPr>
          <w:rFonts w:hint="eastAsia" w:ascii="仿宋_GB2312" w:hAnsi="仿宋_GB2312" w:eastAsia="仿宋_GB2312" w:cs="仿宋_GB2312"/>
          <w:sz w:val="32"/>
          <w:szCs w:val="32"/>
        </w:rPr>
        <w:t>法自2014年4月1</w:t>
      </w:r>
      <w:r>
        <w:rPr>
          <w:rFonts w:hint="eastAsia"/>
          <w:sz w:val="32"/>
          <w:szCs w:val="32"/>
        </w:rPr>
        <w:t>日起施行。</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GZjZmY1MTI2ZjlhNTI0MDBhZjdhYTQ0MDQyMmYifQ=="/>
  </w:docVars>
  <w:rsids>
    <w:rsidRoot w:val="7C9011D9"/>
    <w:rsid w:val="019E71BD"/>
    <w:rsid w:val="05440955"/>
    <w:rsid w:val="06A67E67"/>
    <w:rsid w:val="080F63D8"/>
    <w:rsid w:val="09341458"/>
    <w:rsid w:val="0D5C5CF8"/>
    <w:rsid w:val="101F0538"/>
    <w:rsid w:val="10254BD6"/>
    <w:rsid w:val="13A23C39"/>
    <w:rsid w:val="152D2DCA"/>
    <w:rsid w:val="1C624C5F"/>
    <w:rsid w:val="1C86388D"/>
    <w:rsid w:val="1E466CFF"/>
    <w:rsid w:val="22440422"/>
    <w:rsid w:val="23F13B42"/>
    <w:rsid w:val="2FCE575A"/>
    <w:rsid w:val="2FFC7EDE"/>
    <w:rsid w:val="31A15F24"/>
    <w:rsid w:val="39A232A0"/>
    <w:rsid w:val="3A1C636B"/>
    <w:rsid w:val="3B5A6BBB"/>
    <w:rsid w:val="3BE16DE7"/>
    <w:rsid w:val="3E0E7999"/>
    <w:rsid w:val="3E2E3D34"/>
    <w:rsid w:val="3EDA13A6"/>
    <w:rsid w:val="3F5730EA"/>
    <w:rsid w:val="42F058B7"/>
    <w:rsid w:val="436109F6"/>
    <w:rsid w:val="441A38D4"/>
    <w:rsid w:val="49B91357"/>
    <w:rsid w:val="4AEC52E8"/>
    <w:rsid w:val="4BC77339"/>
    <w:rsid w:val="4C9236C5"/>
    <w:rsid w:val="4E2A37E2"/>
    <w:rsid w:val="50414CBD"/>
    <w:rsid w:val="51E247E8"/>
    <w:rsid w:val="526F08CC"/>
    <w:rsid w:val="52F46F0B"/>
    <w:rsid w:val="55274B4C"/>
    <w:rsid w:val="55E064E0"/>
    <w:rsid w:val="5A4F3EF9"/>
    <w:rsid w:val="5D636252"/>
    <w:rsid w:val="608816D1"/>
    <w:rsid w:val="681175E6"/>
    <w:rsid w:val="69D03F98"/>
    <w:rsid w:val="6BF75DB0"/>
    <w:rsid w:val="6D0E3F22"/>
    <w:rsid w:val="714A2531"/>
    <w:rsid w:val="71E9213F"/>
    <w:rsid w:val="75AA717D"/>
    <w:rsid w:val="7C9011D9"/>
    <w:rsid w:val="7CAB7238"/>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9">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0">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1">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3275</Words>
  <Characters>3368</Characters>
  <Lines>0</Lines>
  <Paragraphs>0</Paragraphs>
  <TotalTime>1</TotalTime>
  <ScaleCrop>false</ScaleCrop>
  <LinksUpToDate>false</LinksUpToDate>
  <CharactersWithSpaces>3415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喻琢</cp:lastModifiedBy>
  <cp:lastPrinted>2021-09-22T01:19:00Z</cp:lastPrinted>
  <dcterms:modified xsi:type="dcterms:W3CDTF">2023-01-05T08:26:06Z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DE6C81857C644B758918CD3BDC0C265A</vt:lpwstr>
  </property>
</Properties>
</file>