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pacing w:line="700" w:lineRule="exact"/>
        <w:ind w:left="0" w:leftChars="0" w:right="0" w:rightChars="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HNPR-2025-1102</w:t>
      </w:r>
      <w:r>
        <w:rPr>
          <w:rFonts w:hint="default" w:ascii="Times New Roman" w:hAnsi="Times New Roman" w:cs="Times New Roman"/>
          <w:sz w:val="32"/>
          <w:szCs w:val="32"/>
          <w:lang w:val="en-US" w:eastAsia="zh-CN"/>
        </w:rPr>
        <w:t>4</w:t>
      </w:r>
    </w:p>
    <w:p>
      <w:pPr>
        <w:pStyle w:val="11"/>
        <w:keepNext w:val="0"/>
        <w:keepLines w:val="0"/>
        <w:pageBreakBefore w:val="0"/>
        <w:kinsoku/>
        <w:wordWrap/>
        <w:overflowPunct/>
        <w:topLinePunct w:val="0"/>
        <w:autoSpaceDE/>
        <w:autoSpaceDN/>
        <w:bidi w:val="0"/>
        <w:adjustRightInd/>
        <w:spacing w:line="700" w:lineRule="exact"/>
        <w:ind w:left="0" w:leftChars="0" w:right="0" w:rightChars="0"/>
        <w:textAlignment w:val="auto"/>
        <w:rPr>
          <w:rFonts w:hint="default" w:ascii="Times New Roman" w:hAnsi="Times New Roman" w:cs="Times New Roman"/>
          <w:lang w:val="en-US" w:eastAsia="zh-CN"/>
        </w:rPr>
      </w:pPr>
    </w:p>
    <w:p>
      <w:pPr>
        <w:keepNext w:val="0"/>
        <w:keepLines w:val="0"/>
        <w:pageBreakBefore w:val="0"/>
        <w:widowControl w:val="0"/>
        <w:tabs>
          <w:tab w:val="left" w:pos="720"/>
        </w:tabs>
        <w:kinsoku/>
        <w:wordWrap/>
        <w:overflowPunct/>
        <w:topLinePunct w:val="0"/>
        <w:autoSpaceDE/>
        <w:autoSpaceDN/>
        <w:bidi w:val="0"/>
        <w:adjustRightInd/>
        <w:snapToGrid/>
        <w:spacing w:line="572" w:lineRule="exact"/>
        <w:ind w:left="0" w:leftChars="0" w:right="0" w:rightChars="0"/>
        <w:jc w:val="center"/>
        <w:textAlignment w:val="auto"/>
        <w:rPr>
          <w:rFonts w:hint="default" w:ascii="Times New Roman" w:hAnsi="Times New Roman" w:eastAsia="方正小标宋简体" w:cs="Times New Roman"/>
          <w:color w:val="000000"/>
          <w:w w:val="96"/>
          <w:sz w:val="44"/>
          <w:szCs w:val="44"/>
          <w:lang w:val="en-US" w:eastAsia="zh-CN"/>
        </w:rPr>
      </w:pPr>
      <w:r>
        <w:rPr>
          <w:rFonts w:hint="default" w:ascii="Times New Roman" w:hAnsi="Times New Roman" w:eastAsia="方正小标宋简体" w:cs="Times New Roman"/>
          <w:color w:val="000000"/>
          <w:w w:val="96"/>
          <w:sz w:val="44"/>
          <w:szCs w:val="44"/>
          <w:lang w:val="en-US" w:eastAsia="zh-CN"/>
        </w:rPr>
        <w:t>湖南省人力资源和社会保障厅 湖南省财政厅</w:t>
      </w:r>
    </w:p>
    <w:p>
      <w:pPr>
        <w:keepNext w:val="0"/>
        <w:keepLines w:val="0"/>
        <w:pageBreakBefore w:val="0"/>
        <w:widowControl w:val="0"/>
        <w:tabs>
          <w:tab w:val="left" w:pos="720"/>
        </w:tabs>
        <w:kinsoku/>
        <w:wordWrap/>
        <w:overflowPunct/>
        <w:topLinePunct w:val="0"/>
        <w:autoSpaceDE/>
        <w:autoSpaceDN/>
        <w:bidi w:val="0"/>
        <w:adjustRightInd/>
        <w:snapToGrid/>
        <w:spacing w:line="572" w:lineRule="exact"/>
        <w:ind w:left="0" w:leftChars="0" w:right="0" w:rightChars="0"/>
        <w:jc w:val="center"/>
        <w:textAlignment w:val="auto"/>
        <w:rPr>
          <w:rFonts w:hint="default" w:ascii="Times New Roman" w:hAnsi="Times New Roman" w:eastAsia="方正小标宋简体" w:cs="Times New Roman"/>
          <w:color w:val="000000"/>
          <w:w w:val="96"/>
          <w:sz w:val="44"/>
          <w:szCs w:val="44"/>
        </w:rPr>
      </w:pPr>
      <w:r>
        <w:rPr>
          <w:rFonts w:hint="default" w:ascii="Times New Roman" w:hAnsi="Times New Roman" w:eastAsia="方正小标宋简体" w:cs="Times New Roman"/>
          <w:color w:val="000000"/>
          <w:w w:val="96"/>
          <w:sz w:val="44"/>
          <w:szCs w:val="44"/>
        </w:rPr>
        <w:t>关于202</w:t>
      </w:r>
      <w:r>
        <w:rPr>
          <w:rFonts w:hint="default" w:ascii="Times New Roman" w:hAnsi="Times New Roman" w:eastAsia="方正小标宋简体" w:cs="Times New Roman"/>
          <w:color w:val="000000"/>
          <w:w w:val="96"/>
          <w:sz w:val="44"/>
          <w:szCs w:val="44"/>
          <w:lang w:val="en-US" w:eastAsia="zh-CN"/>
        </w:rPr>
        <w:t>5</w:t>
      </w:r>
      <w:r>
        <w:rPr>
          <w:rFonts w:hint="default" w:ascii="Times New Roman" w:hAnsi="Times New Roman" w:eastAsia="方正小标宋简体" w:cs="Times New Roman"/>
          <w:color w:val="000000"/>
          <w:w w:val="96"/>
          <w:sz w:val="44"/>
          <w:szCs w:val="44"/>
        </w:rPr>
        <w:t>年调整退休人员基本养老</w:t>
      </w:r>
      <w:r>
        <w:rPr>
          <w:rFonts w:hint="default" w:ascii="Times New Roman" w:hAnsi="Times New Roman" w:eastAsia="方正小标宋简体" w:cs="Times New Roman"/>
          <w:color w:val="000000"/>
          <w:w w:val="96"/>
          <w:sz w:val="44"/>
          <w:szCs w:val="44"/>
          <w:lang w:eastAsia="zh-CN"/>
        </w:rPr>
        <w:t>金</w:t>
      </w:r>
      <w:r>
        <w:rPr>
          <w:rFonts w:hint="default" w:ascii="Times New Roman" w:hAnsi="Times New Roman" w:eastAsia="方正小标宋简体" w:cs="Times New Roman"/>
          <w:color w:val="000000"/>
          <w:w w:val="96"/>
          <w:sz w:val="44"/>
          <w:szCs w:val="44"/>
        </w:rPr>
        <w:t>的通知</w:t>
      </w:r>
    </w:p>
    <w:p>
      <w:pPr>
        <w:keepNext w:val="0"/>
        <w:keepLines w:val="0"/>
        <w:pageBreakBefore w:val="0"/>
        <w:widowControl w:val="0"/>
        <w:kinsoku/>
        <w:wordWrap/>
        <w:overflowPunct/>
        <w:topLinePunct w:val="0"/>
        <w:autoSpaceDE/>
        <w:autoSpaceDN/>
        <w:bidi w:val="0"/>
        <w:adjustRightInd/>
        <w:snapToGrid/>
        <w:spacing w:line="572" w:lineRule="exact"/>
        <w:ind w:right="0" w:rightChars="0"/>
        <w:jc w:val="center"/>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rPr>
        <w:t>湘人社规〔</w:t>
      </w:r>
      <w:r>
        <w:rPr>
          <w:rFonts w:hint="default" w:ascii="Times New Roman" w:hAnsi="Times New Roman" w:eastAsia="仿宋" w:cs="Times New Roman"/>
          <w:color w:val="000000"/>
          <w:kern w:val="2"/>
          <w:sz w:val="32"/>
          <w:szCs w:val="32"/>
          <w:lang w:val="en-US" w:eastAsia="zh-CN"/>
        </w:rPr>
        <w:t>2025〕25</w:t>
      </w:r>
      <w:r>
        <w:rPr>
          <w:rFonts w:hint="default" w:ascii="Times New Roman" w:hAnsi="Times New Roman" w:eastAsia="仿宋" w:cs="Times New Roman"/>
          <w:color w:val="000000"/>
          <w:kern w:val="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方正仿宋简体" w:cs="Times New Roman"/>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各市州人民政府，省政府各厅委、各直属机构，各中央在湘机关事业单位：</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根据《人力资源社会保障部 财政部关于202</w:t>
      </w:r>
      <w:r>
        <w:rPr>
          <w:rFonts w:hint="default" w:ascii="Times New Roman" w:hAnsi="Times New Roman" w:eastAsia="仿宋" w:cs="Times New Roman"/>
          <w:color w:val="000000"/>
          <w:kern w:val="2"/>
          <w:sz w:val="32"/>
          <w:szCs w:val="32"/>
          <w:lang w:val="en-US"/>
        </w:rPr>
        <w:t>5</w:t>
      </w:r>
      <w:r>
        <w:rPr>
          <w:rFonts w:hint="default" w:ascii="Times New Roman" w:hAnsi="Times New Roman" w:eastAsia="仿宋" w:cs="Times New Roman"/>
          <w:color w:val="000000"/>
          <w:kern w:val="2"/>
          <w:sz w:val="32"/>
          <w:szCs w:val="32"/>
        </w:rPr>
        <w:t>年调整退休人员基本养老金的通知》（人社部发〔202</w:t>
      </w:r>
      <w:r>
        <w:rPr>
          <w:rFonts w:hint="default" w:ascii="Times New Roman" w:hAnsi="Times New Roman" w:eastAsia="仿宋" w:cs="Times New Roman"/>
          <w:color w:val="000000"/>
          <w:kern w:val="2"/>
          <w:sz w:val="32"/>
          <w:szCs w:val="32"/>
          <w:lang w:val="en-US"/>
        </w:rPr>
        <w:t>5</w:t>
      </w:r>
      <w:r>
        <w:rPr>
          <w:rFonts w:hint="default" w:ascii="Times New Roman" w:hAnsi="Times New Roman" w:eastAsia="仿宋" w:cs="Times New Roman"/>
          <w:color w:val="000000"/>
          <w:kern w:val="2"/>
          <w:sz w:val="32"/>
          <w:szCs w:val="32"/>
        </w:rPr>
        <w:t>〕</w:t>
      </w:r>
      <w:r>
        <w:rPr>
          <w:rFonts w:hint="default" w:ascii="Times New Roman" w:hAnsi="Times New Roman" w:eastAsia="仿宋" w:cs="Times New Roman"/>
          <w:color w:val="000000"/>
          <w:kern w:val="2"/>
          <w:sz w:val="32"/>
          <w:szCs w:val="32"/>
          <w:lang w:val="en-US"/>
        </w:rPr>
        <w:t>3</w:t>
      </w:r>
      <w:r>
        <w:rPr>
          <w:rFonts w:hint="default" w:ascii="Times New Roman" w:hAnsi="Times New Roman" w:eastAsia="仿宋" w:cs="Times New Roman"/>
          <w:color w:val="000000"/>
          <w:kern w:val="2"/>
          <w:sz w:val="32"/>
          <w:szCs w:val="32"/>
          <w:lang w:val="en-US" w:eastAsia="zh-CN"/>
        </w:rPr>
        <w:t>8</w:t>
      </w:r>
      <w:r>
        <w:rPr>
          <w:rFonts w:hint="default" w:ascii="Times New Roman" w:hAnsi="Times New Roman" w:eastAsia="仿宋" w:cs="Times New Roman"/>
          <w:color w:val="000000"/>
          <w:kern w:val="2"/>
          <w:sz w:val="32"/>
          <w:szCs w:val="32"/>
        </w:rPr>
        <w:t>号）精神，经省人民政府同意，并报人力资源社会保障部、财政部批准，从202</w:t>
      </w:r>
      <w:r>
        <w:rPr>
          <w:rFonts w:hint="default" w:ascii="Times New Roman" w:hAnsi="Times New Roman" w:eastAsia="仿宋" w:cs="Times New Roman"/>
          <w:color w:val="000000"/>
          <w:kern w:val="2"/>
          <w:sz w:val="32"/>
          <w:szCs w:val="32"/>
          <w:lang w:val="en-US"/>
        </w:rPr>
        <w:t>5</w:t>
      </w:r>
      <w:r>
        <w:rPr>
          <w:rFonts w:hint="default" w:ascii="Times New Roman" w:hAnsi="Times New Roman" w:eastAsia="仿宋" w:cs="Times New Roman"/>
          <w:color w:val="000000"/>
          <w:kern w:val="2"/>
          <w:sz w:val="32"/>
          <w:szCs w:val="32"/>
        </w:rPr>
        <w:t>年1月1日起，</w:t>
      </w:r>
      <w:r>
        <w:rPr>
          <w:rFonts w:hint="default" w:ascii="Times New Roman" w:hAnsi="Times New Roman" w:eastAsia="仿宋" w:cs="Times New Roman"/>
          <w:color w:val="000000"/>
          <w:kern w:val="2"/>
          <w:sz w:val="32"/>
          <w:szCs w:val="32"/>
          <w:lang w:val="en-US" w:eastAsia="zh-CN"/>
        </w:rPr>
        <w:t>调整企业和机关事业单位退休人员（以下简称退休人员）</w:t>
      </w:r>
      <w:r>
        <w:rPr>
          <w:rFonts w:hint="default" w:ascii="Times New Roman" w:hAnsi="Times New Roman" w:eastAsia="仿宋" w:cs="Times New Roman"/>
          <w:color w:val="000000"/>
          <w:kern w:val="2"/>
          <w:sz w:val="32"/>
          <w:szCs w:val="32"/>
        </w:rPr>
        <w:t>基本养老金</w:t>
      </w:r>
      <w:r>
        <w:rPr>
          <w:rFonts w:hint="default" w:ascii="Times New Roman" w:hAnsi="Times New Roman" w:eastAsia="仿宋" w:cs="Times New Roman"/>
          <w:color w:val="000000"/>
          <w:kern w:val="2"/>
          <w:sz w:val="32"/>
          <w:szCs w:val="32"/>
          <w:lang w:eastAsia="zh-CN"/>
        </w:rPr>
        <w:t>水平</w:t>
      </w:r>
      <w:r>
        <w:rPr>
          <w:rFonts w:hint="default" w:ascii="Times New Roman" w:hAnsi="Times New Roman" w:eastAsia="仿宋" w:cs="Times New Roman"/>
          <w:color w:val="000000"/>
          <w:kern w:val="2"/>
          <w:sz w:val="32"/>
          <w:szCs w:val="32"/>
        </w:rPr>
        <w:t>。现</w:t>
      </w:r>
      <w:r>
        <w:rPr>
          <w:rFonts w:hint="default" w:ascii="Times New Roman" w:hAnsi="Times New Roman" w:eastAsia="仿宋" w:cs="Times New Roman"/>
          <w:color w:val="000000"/>
          <w:kern w:val="2"/>
          <w:sz w:val="32"/>
          <w:szCs w:val="32"/>
          <w:lang w:eastAsia="zh-CN"/>
        </w:rPr>
        <w:t>就</w:t>
      </w:r>
      <w:r>
        <w:rPr>
          <w:rFonts w:hint="default" w:ascii="Times New Roman" w:hAnsi="Times New Roman" w:eastAsia="仿宋" w:cs="Times New Roman"/>
          <w:color w:val="000000"/>
          <w:kern w:val="2"/>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rPr>
        <w:t>一、调整范围</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202</w:t>
      </w:r>
      <w:r>
        <w:rPr>
          <w:rFonts w:hint="default" w:ascii="Times New Roman" w:hAnsi="Times New Roman" w:eastAsia="仿宋" w:cs="Times New Roman"/>
          <w:color w:val="000000"/>
          <w:kern w:val="2"/>
          <w:sz w:val="32"/>
          <w:szCs w:val="32"/>
          <w:lang w:val="en-US" w:eastAsia="zh-CN"/>
        </w:rPr>
        <w:t>4</w:t>
      </w:r>
      <w:r>
        <w:rPr>
          <w:rFonts w:hint="default" w:ascii="Times New Roman" w:hAnsi="Times New Roman" w:eastAsia="仿宋" w:cs="Times New Roman"/>
          <w:color w:val="000000"/>
          <w:kern w:val="2"/>
          <w:sz w:val="32"/>
          <w:szCs w:val="32"/>
        </w:rPr>
        <w:t>年12月31日前已按规定办理退休手续并按月领取基本养老金的退休人员</w:t>
      </w:r>
      <w:r>
        <w:rPr>
          <w:rFonts w:hint="default" w:ascii="Times New Roman" w:hAnsi="Times New Roman" w:eastAsia="仿宋" w:cs="Times New Roman"/>
          <w:color w:val="auto"/>
          <w:kern w:val="2"/>
          <w:sz w:val="32"/>
          <w:szCs w:val="32"/>
        </w:rPr>
        <w:t>（含退职人员）。</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rPr>
        <w:t>二、调整标准</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（一）退休人员每人每月增加基本养老金</w:t>
      </w:r>
      <w:r>
        <w:rPr>
          <w:rFonts w:hint="default" w:ascii="Times New Roman" w:hAnsi="Times New Roman" w:eastAsia="仿宋" w:cs="Times New Roman"/>
          <w:color w:val="000000"/>
          <w:kern w:val="2"/>
          <w:sz w:val="32"/>
          <w:szCs w:val="32"/>
          <w:lang w:val="en-US" w:eastAsia="zh-CN"/>
        </w:rPr>
        <w:t>26.5</w:t>
      </w:r>
      <w:r>
        <w:rPr>
          <w:rFonts w:hint="default" w:ascii="Times New Roman" w:hAnsi="Times New Roman" w:eastAsia="仿宋" w:cs="Times New Roman"/>
          <w:color w:val="000000"/>
          <w:kern w:val="2"/>
          <w:sz w:val="32"/>
          <w:szCs w:val="32"/>
        </w:rPr>
        <w:t>元。</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lang w:eastAsia="zh-CN"/>
        </w:rPr>
      </w:pPr>
      <w:r>
        <w:rPr>
          <w:rFonts w:hint="default" w:ascii="Times New Roman" w:hAnsi="Times New Roman" w:eastAsia="仿宋" w:cs="Times New Roman"/>
          <w:color w:val="000000"/>
          <w:kern w:val="2"/>
          <w:sz w:val="32"/>
          <w:szCs w:val="32"/>
        </w:rPr>
        <w:t>（二）在（一）项调整基础上，退休人员按本人缴费年限（含视同缴费年限，</w:t>
      </w:r>
      <w:r>
        <w:rPr>
          <w:rFonts w:hint="default" w:ascii="Times New Roman" w:hAnsi="Times New Roman" w:eastAsia="仿宋" w:cs="Times New Roman"/>
          <w:color w:val="auto"/>
          <w:kern w:val="2"/>
          <w:sz w:val="32"/>
          <w:szCs w:val="32"/>
        </w:rPr>
        <w:t>不含折算工龄，</w:t>
      </w:r>
      <w:r>
        <w:rPr>
          <w:rFonts w:hint="default" w:ascii="Times New Roman" w:hAnsi="Times New Roman" w:eastAsia="仿宋" w:cs="Times New Roman"/>
          <w:color w:val="000000"/>
          <w:kern w:val="2"/>
          <w:sz w:val="32"/>
          <w:szCs w:val="32"/>
        </w:rPr>
        <w:t>不满</w:t>
      </w:r>
      <w:r>
        <w:rPr>
          <w:rFonts w:hint="default" w:ascii="Times New Roman" w:hAnsi="Times New Roman" w:eastAsia="仿宋" w:cs="Times New Roman"/>
          <w:color w:val="000000"/>
          <w:kern w:val="2"/>
          <w:sz w:val="32"/>
          <w:szCs w:val="32"/>
          <w:lang w:val="en-US" w:eastAsia="zh-CN"/>
        </w:rPr>
        <w:t>15</w:t>
      </w:r>
      <w:r>
        <w:rPr>
          <w:rFonts w:hint="default" w:ascii="Times New Roman" w:hAnsi="Times New Roman" w:eastAsia="仿宋" w:cs="Times New Roman"/>
          <w:color w:val="000000"/>
          <w:kern w:val="2"/>
          <w:sz w:val="32"/>
          <w:szCs w:val="32"/>
        </w:rPr>
        <w:t>年的按</w:t>
      </w:r>
      <w:r>
        <w:rPr>
          <w:rFonts w:hint="default" w:ascii="Times New Roman" w:hAnsi="Times New Roman" w:eastAsia="仿宋" w:cs="Times New Roman"/>
          <w:color w:val="000000"/>
          <w:kern w:val="2"/>
          <w:sz w:val="32"/>
          <w:szCs w:val="32"/>
          <w:lang w:val="en-US" w:eastAsia="zh-CN"/>
        </w:rPr>
        <w:t>15</w:t>
      </w:r>
      <w:r>
        <w:rPr>
          <w:rFonts w:hint="default" w:ascii="Times New Roman" w:hAnsi="Times New Roman" w:eastAsia="仿宋" w:cs="Times New Roman"/>
          <w:color w:val="000000"/>
          <w:kern w:val="2"/>
          <w:sz w:val="32"/>
          <w:szCs w:val="32"/>
        </w:rPr>
        <w:t>年计算）</w:t>
      </w:r>
      <w:r>
        <w:rPr>
          <w:rFonts w:hint="default" w:ascii="Times New Roman" w:hAnsi="Times New Roman" w:eastAsia="仿宋" w:cs="Times New Roman"/>
          <w:color w:val="000000"/>
          <w:kern w:val="2"/>
          <w:sz w:val="32"/>
          <w:szCs w:val="32"/>
          <w:lang w:eastAsia="zh-CN"/>
        </w:rPr>
        <w:t>挂钩调整</w:t>
      </w:r>
      <w:r>
        <w:rPr>
          <w:rFonts w:hint="default" w:ascii="Times New Roman" w:hAnsi="Times New Roman" w:eastAsia="仿宋" w:cs="Times New Roman"/>
          <w:color w:val="000000"/>
          <w:kern w:val="2"/>
          <w:sz w:val="32"/>
          <w:szCs w:val="32"/>
        </w:rPr>
        <w:t>，每满1年月基本养老金再增加</w:t>
      </w:r>
      <w:r>
        <w:rPr>
          <w:rFonts w:hint="default" w:ascii="Times New Roman" w:hAnsi="Times New Roman" w:eastAsia="仿宋" w:cs="Times New Roman"/>
          <w:color w:val="000000"/>
          <w:kern w:val="2"/>
          <w:sz w:val="32"/>
          <w:szCs w:val="32"/>
          <w:lang w:val="en-US" w:eastAsia="zh-CN"/>
        </w:rPr>
        <w:t>0.6</w:t>
      </w:r>
      <w:r>
        <w:rPr>
          <w:rFonts w:hint="default" w:ascii="Times New Roman" w:hAnsi="Times New Roman" w:eastAsia="仿宋" w:cs="Times New Roman"/>
          <w:color w:val="000000"/>
          <w:kern w:val="2"/>
          <w:sz w:val="32"/>
          <w:szCs w:val="32"/>
        </w:rPr>
        <w:t>元（缴费年限计算到月，不满1年的记为1年），同时，以本人202</w:t>
      </w:r>
      <w:r>
        <w:rPr>
          <w:rFonts w:hint="default" w:ascii="Times New Roman" w:hAnsi="Times New Roman" w:eastAsia="仿宋" w:cs="Times New Roman"/>
          <w:color w:val="000000"/>
          <w:kern w:val="2"/>
          <w:sz w:val="32"/>
          <w:szCs w:val="32"/>
          <w:lang w:val="en-US" w:eastAsia="zh-CN"/>
        </w:rPr>
        <w:t>4</w:t>
      </w:r>
      <w:r>
        <w:rPr>
          <w:rFonts w:hint="default" w:ascii="Times New Roman" w:hAnsi="Times New Roman" w:eastAsia="仿宋" w:cs="Times New Roman"/>
          <w:color w:val="000000"/>
          <w:kern w:val="2"/>
          <w:sz w:val="32"/>
          <w:szCs w:val="32"/>
        </w:rPr>
        <w:t>年12月的基本养老金为基数</w:t>
      </w:r>
      <w:r>
        <w:rPr>
          <w:rFonts w:hint="default" w:ascii="Times New Roman" w:hAnsi="Times New Roman" w:eastAsia="仿宋" w:cs="Times New Roman"/>
          <w:color w:val="000000"/>
          <w:kern w:val="2"/>
          <w:sz w:val="32"/>
          <w:szCs w:val="32"/>
          <w:lang w:eastAsia="zh-CN"/>
        </w:rPr>
        <w:t>挂钩调整</w:t>
      </w:r>
      <w:r>
        <w:rPr>
          <w:rFonts w:hint="default" w:ascii="Times New Roman" w:hAnsi="Times New Roman" w:eastAsia="仿宋" w:cs="Times New Roman"/>
          <w:color w:val="000000"/>
          <w:kern w:val="2"/>
          <w:sz w:val="32"/>
          <w:szCs w:val="32"/>
        </w:rPr>
        <w:t>，每月再增加</w:t>
      </w:r>
      <w:r>
        <w:rPr>
          <w:rFonts w:hint="default" w:ascii="Times New Roman" w:hAnsi="Times New Roman" w:eastAsia="仿宋" w:cs="Times New Roman"/>
          <w:color w:val="000000"/>
          <w:kern w:val="2"/>
          <w:sz w:val="32"/>
          <w:szCs w:val="32"/>
          <w:lang w:val="en-US" w:eastAsia="zh-CN"/>
        </w:rPr>
        <w:t>0.5</w:t>
      </w:r>
      <w:r>
        <w:rPr>
          <w:rFonts w:hint="default" w:ascii="Times New Roman" w:hAnsi="Times New Roman" w:eastAsia="仿宋" w:cs="Times New Roman"/>
          <w:color w:val="000000"/>
          <w:kern w:val="2"/>
          <w:sz w:val="32"/>
          <w:szCs w:val="32"/>
        </w:rPr>
        <w:t>%。</w:t>
      </w:r>
      <w:r>
        <w:rPr>
          <w:rFonts w:hint="default" w:ascii="Times New Roman" w:hAnsi="Times New Roman" w:eastAsia="仿宋" w:cs="Times New Roman"/>
          <w:color w:val="auto"/>
          <w:kern w:val="2"/>
          <w:sz w:val="32"/>
          <w:szCs w:val="32"/>
          <w:lang w:val="en-US" w:eastAsia="zh-CN"/>
        </w:rPr>
        <w:t>本项按本人缴费年限挂钩调整和按本人基本养老金挂钩调整部分分别见分进元。</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（三）在（一）、（二）项调整基础上，对202</w:t>
      </w:r>
      <w:r>
        <w:rPr>
          <w:rFonts w:hint="default" w:ascii="Times New Roman" w:hAnsi="Times New Roman" w:eastAsia="仿宋" w:cs="Times New Roman"/>
          <w:color w:val="000000"/>
          <w:kern w:val="2"/>
          <w:sz w:val="32"/>
          <w:szCs w:val="32"/>
          <w:lang w:val="en-US" w:eastAsia="zh-CN"/>
        </w:rPr>
        <w:t>4</w:t>
      </w:r>
      <w:r>
        <w:rPr>
          <w:rFonts w:hint="default" w:ascii="Times New Roman" w:hAnsi="Times New Roman" w:eastAsia="仿宋" w:cs="Times New Roman"/>
          <w:color w:val="000000"/>
          <w:kern w:val="2"/>
          <w:sz w:val="32"/>
          <w:szCs w:val="32"/>
        </w:rPr>
        <w:t>年12月31日前</w:t>
      </w:r>
      <w:r>
        <w:rPr>
          <w:rFonts w:hint="default" w:ascii="Times New Roman" w:hAnsi="Times New Roman" w:eastAsia="仿宋" w:cs="Times New Roman"/>
          <w:color w:val="000000"/>
          <w:kern w:val="2"/>
          <w:sz w:val="32"/>
          <w:szCs w:val="32"/>
          <w:lang w:val="en-US" w:eastAsia="zh-CN"/>
        </w:rPr>
        <w:t>年满</w:t>
      </w:r>
      <w:r>
        <w:rPr>
          <w:rFonts w:hint="default" w:ascii="Times New Roman" w:hAnsi="Times New Roman" w:eastAsia="仿宋" w:cs="Times New Roman"/>
          <w:color w:val="000000"/>
          <w:kern w:val="2"/>
          <w:sz w:val="32"/>
          <w:szCs w:val="32"/>
        </w:rPr>
        <w:t>70周岁且不满80周岁</w:t>
      </w:r>
      <w:r>
        <w:rPr>
          <w:rFonts w:hint="default" w:ascii="Times New Roman" w:hAnsi="Times New Roman" w:eastAsia="仿宋" w:cs="Times New Roman"/>
          <w:color w:val="000000"/>
          <w:kern w:val="2"/>
          <w:sz w:val="32"/>
          <w:szCs w:val="32"/>
          <w:lang w:eastAsia="zh-CN"/>
        </w:rPr>
        <w:t>、年满</w:t>
      </w:r>
      <w:r>
        <w:rPr>
          <w:rFonts w:hint="default" w:ascii="Times New Roman" w:hAnsi="Times New Roman" w:eastAsia="仿宋" w:cs="Times New Roman"/>
          <w:color w:val="000000"/>
          <w:kern w:val="2"/>
          <w:sz w:val="32"/>
          <w:szCs w:val="32"/>
          <w:lang w:val="en-US" w:eastAsia="zh-CN"/>
        </w:rPr>
        <w:t>80周岁以上的</w:t>
      </w:r>
      <w:r>
        <w:rPr>
          <w:rFonts w:hint="default" w:ascii="Times New Roman" w:hAnsi="Times New Roman" w:eastAsia="仿宋" w:cs="Times New Roman"/>
          <w:color w:val="000000"/>
          <w:kern w:val="2"/>
          <w:sz w:val="32"/>
          <w:szCs w:val="32"/>
        </w:rPr>
        <w:t>退休人员每人每月</w:t>
      </w:r>
      <w:r>
        <w:rPr>
          <w:rFonts w:hint="default" w:ascii="Times New Roman" w:hAnsi="Times New Roman" w:eastAsia="仿宋" w:cs="Times New Roman"/>
          <w:color w:val="000000"/>
          <w:kern w:val="2"/>
          <w:sz w:val="32"/>
          <w:szCs w:val="32"/>
          <w:lang w:eastAsia="zh-CN"/>
        </w:rPr>
        <w:t>分别</w:t>
      </w:r>
      <w:r>
        <w:rPr>
          <w:rFonts w:hint="default" w:ascii="Times New Roman" w:hAnsi="Times New Roman" w:eastAsia="仿宋" w:cs="Times New Roman"/>
          <w:color w:val="000000"/>
          <w:kern w:val="2"/>
          <w:sz w:val="32"/>
          <w:szCs w:val="32"/>
        </w:rPr>
        <w:t>再增加基本养老金</w:t>
      </w:r>
      <w:r>
        <w:rPr>
          <w:rFonts w:hint="default" w:ascii="Times New Roman" w:hAnsi="Times New Roman" w:eastAsia="仿宋" w:cs="Times New Roman"/>
          <w:color w:val="000000"/>
          <w:kern w:val="2"/>
          <w:sz w:val="32"/>
          <w:szCs w:val="32"/>
          <w:lang w:val="en-US" w:eastAsia="zh-CN"/>
        </w:rPr>
        <w:t>19</w:t>
      </w:r>
      <w:r>
        <w:rPr>
          <w:rFonts w:hint="default" w:ascii="Times New Roman" w:hAnsi="Times New Roman" w:eastAsia="仿宋" w:cs="Times New Roman"/>
          <w:color w:val="000000"/>
          <w:kern w:val="2"/>
          <w:sz w:val="32"/>
          <w:szCs w:val="32"/>
        </w:rPr>
        <w:t>元</w:t>
      </w:r>
      <w:r>
        <w:rPr>
          <w:rFonts w:hint="default" w:ascii="Times New Roman" w:hAnsi="Times New Roman" w:eastAsia="仿宋" w:cs="Times New Roman"/>
          <w:color w:val="000000"/>
          <w:kern w:val="2"/>
          <w:sz w:val="32"/>
          <w:szCs w:val="32"/>
          <w:lang w:eastAsia="zh-CN"/>
        </w:rPr>
        <w:t>、</w:t>
      </w:r>
      <w:r>
        <w:rPr>
          <w:rFonts w:hint="default" w:ascii="Times New Roman" w:hAnsi="Times New Roman" w:eastAsia="仿宋" w:cs="Times New Roman"/>
          <w:color w:val="000000"/>
          <w:kern w:val="2"/>
          <w:sz w:val="32"/>
          <w:szCs w:val="32"/>
          <w:lang w:val="en-US" w:eastAsia="zh-CN"/>
        </w:rPr>
        <w:t>29</w:t>
      </w:r>
      <w:r>
        <w:rPr>
          <w:rFonts w:hint="default" w:ascii="Times New Roman" w:hAnsi="Times New Roman" w:eastAsia="仿宋" w:cs="Times New Roman"/>
          <w:color w:val="000000"/>
          <w:kern w:val="2"/>
          <w:sz w:val="32"/>
          <w:szCs w:val="32"/>
        </w:rPr>
        <w:t>元。</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四）在（一）、（二）和（三）项调整基础上，对艰苦边远地区（桑植县、江华瑶族自治县、城步苗族自治县、麻阳苗族自治县、新晃侗族自治县、通道侗族自治县、吉首市、泸溪县、凤凰县、花垣县、保靖县、古丈县、永顺县、龙山县）的退休人员，每人每月再增加基本养老金</w:t>
      </w:r>
      <w:r>
        <w:rPr>
          <w:rFonts w:hint="default" w:ascii="Times New Roman" w:hAnsi="Times New Roman" w:eastAsia="仿宋" w:cs="Times New Roman"/>
          <w:color w:val="000000"/>
          <w:kern w:val="2"/>
          <w:sz w:val="32"/>
          <w:szCs w:val="32"/>
          <w:lang w:val="en-US" w:eastAsia="zh-CN"/>
        </w:rPr>
        <w:t>9</w:t>
      </w:r>
      <w:r>
        <w:rPr>
          <w:rFonts w:hint="default" w:ascii="Times New Roman" w:hAnsi="Times New Roman" w:eastAsia="仿宋" w:cs="Times New Roman"/>
          <w:color w:val="000000"/>
          <w:kern w:val="2"/>
          <w:sz w:val="32"/>
          <w:szCs w:val="32"/>
        </w:rPr>
        <w:t>元。</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（五）对基本养老金偏低的企业退休军转干部，继续按照规定落实相关解困标准。</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auto"/>
          <w:kern w:val="2"/>
          <w:sz w:val="32"/>
          <w:szCs w:val="32"/>
        </w:rPr>
        <w:t>（六）已按湘政办发〔2003〕44号文件、湘劳社政字〔2007〕15号文件规定参保的国有农垦企业、农林企事业场所退休人员待遇调整办法和标准同上。</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黑体" w:cs="Times New Roman"/>
          <w:color w:val="000000"/>
          <w:kern w:val="2"/>
          <w:sz w:val="32"/>
          <w:szCs w:val="32"/>
        </w:rPr>
        <w:t>三、资金来源</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调整基本养老金所需资金，参加企业职工基本养老保险的从企业</w:t>
      </w:r>
      <w:r>
        <w:rPr>
          <w:rFonts w:hint="default" w:ascii="Times New Roman" w:hAnsi="Times New Roman" w:eastAsia="仿宋" w:cs="Times New Roman"/>
          <w:color w:val="000000"/>
          <w:kern w:val="2"/>
          <w:sz w:val="32"/>
          <w:szCs w:val="32"/>
          <w:lang w:val="en-US" w:eastAsia="zh-CN"/>
        </w:rPr>
        <w:t>职工</w:t>
      </w:r>
      <w:r>
        <w:rPr>
          <w:rFonts w:hint="default" w:ascii="Times New Roman" w:hAnsi="Times New Roman" w:eastAsia="仿宋" w:cs="Times New Roman"/>
          <w:color w:val="000000"/>
          <w:kern w:val="2"/>
          <w:sz w:val="32"/>
          <w:szCs w:val="32"/>
        </w:rPr>
        <w:t>基本养老保险基金中列支；按湘政发〔2015〕38号文件参加机关事业单位基本养老保险的从机关事业单位基本养老保险基金中列支，所需增加的资金按属地管理原则由各市州、县市区人民政府负责筹措，中央和省财政给予适当补助。</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rPr>
        <w:t>四、调整办法</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（一）此次调整增加基本养老金，参加职工基本养老保险的，</w:t>
      </w:r>
      <w:r>
        <w:rPr>
          <w:rFonts w:hint="default" w:ascii="Times New Roman" w:hAnsi="Times New Roman" w:eastAsia="仿宋" w:cs="Times New Roman"/>
          <w:color w:val="000000"/>
          <w:kern w:val="2"/>
          <w:sz w:val="32"/>
          <w:szCs w:val="32"/>
          <w:lang w:eastAsia="zh-CN"/>
        </w:rPr>
        <w:t>在省社保经办信息系统中统一设置和调整，当地经办机构具体实施，完成后可查询打印</w:t>
      </w:r>
      <w:r>
        <w:rPr>
          <w:rFonts w:hint="default" w:ascii="Times New Roman" w:hAnsi="Times New Roman" w:eastAsia="仿宋" w:cs="Times New Roman"/>
          <w:color w:val="000000"/>
          <w:kern w:val="2"/>
          <w:sz w:val="32"/>
          <w:szCs w:val="32"/>
        </w:rPr>
        <w:t>《202</w:t>
      </w:r>
      <w:r>
        <w:rPr>
          <w:rFonts w:hint="default" w:ascii="Times New Roman" w:hAnsi="Times New Roman" w:eastAsia="仿宋" w:cs="Times New Roman"/>
          <w:color w:val="000000"/>
          <w:kern w:val="2"/>
          <w:sz w:val="32"/>
          <w:szCs w:val="32"/>
          <w:lang w:val="en-US" w:eastAsia="zh-CN"/>
        </w:rPr>
        <w:t>5</w:t>
      </w:r>
      <w:r>
        <w:rPr>
          <w:rFonts w:hint="default" w:ascii="Times New Roman" w:hAnsi="Times New Roman" w:eastAsia="仿宋" w:cs="Times New Roman"/>
          <w:color w:val="000000"/>
          <w:kern w:val="2"/>
          <w:sz w:val="32"/>
          <w:szCs w:val="32"/>
        </w:rPr>
        <w:t>年调整退休人员基本养老金</w:t>
      </w:r>
      <w:r>
        <w:rPr>
          <w:rFonts w:hint="default" w:ascii="Times New Roman" w:hAnsi="Times New Roman" w:eastAsia="仿宋" w:cs="Times New Roman"/>
          <w:color w:val="000000"/>
          <w:kern w:val="2"/>
          <w:sz w:val="32"/>
          <w:szCs w:val="32"/>
          <w:lang w:eastAsia="zh-CN"/>
        </w:rPr>
        <w:t>情况</w:t>
      </w:r>
      <w:r>
        <w:rPr>
          <w:rFonts w:hint="default" w:ascii="Times New Roman" w:hAnsi="Times New Roman" w:eastAsia="仿宋" w:cs="Times New Roman"/>
          <w:color w:val="000000"/>
          <w:kern w:val="2"/>
          <w:sz w:val="32"/>
          <w:szCs w:val="32"/>
        </w:rPr>
        <w:t>表》（</w:t>
      </w:r>
      <w:r>
        <w:rPr>
          <w:rFonts w:hint="default" w:ascii="Times New Roman" w:hAnsi="Times New Roman" w:eastAsia="仿宋" w:cs="Times New Roman"/>
          <w:color w:val="000000"/>
          <w:kern w:val="2"/>
          <w:sz w:val="32"/>
          <w:szCs w:val="32"/>
          <w:lang w:val="en-US" w:eastAsia="zh-CN"/>
        </w:rPr>
        <w:t>附件</w:t>
      </w:r>
      <w:r>
        <w:rPr>
          <w:rFonts w:hint="default" w:ascii="Times New Roman" w:hAnsi="Times New Roman" w:eastAsia="仿宋" w:cs="Times New Roman"/>
          <w:color w:val="000000"/>
          <w:kern w:val="2"/>
          <w:sz w:val="32"/>
          <w:szCs w:val="32"/>
        </w:rPr>
        <w:t>1）</w:t>
      </w:r>
      <w:r>
        <w:rPr>
          <w:rFonts w:hint="default" w:ascii="Times New Roman" w:hAnsi="Times New Roman" w:eastAsia="仿宋" w:cs="Times New Roman"/>
          <w:color w:val="auto"/>
          <w:kern w:val="2"/>
          <w:sz w:val="32"/>
          <w:szCs w:val="32"/>
        </w:rPr>
        <w:t>。尚未纳入经办机构管理的，暂由原单位进行调整，待正式纳入后再据实结算。</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（二）退休人员调整基本养老金工作，各地应抓紧在7月31日以前完成，并于8月10日前将本地区《202</w:t>
      </w:r>
      <w:r>
        <w:rPr>
          <w:rFonts w:hint="default" w:ascii="Times New Roman" w:hAnsi="Times New Roman" w:eastAsia="仿宋" w:cs="Times New Roman"/>
          <w:color w:val="000000"/>
          <w:kern w:val="2"/>
          <w:sz w:val="32"/>
          <w:szCs w:val="32"/>
          <w:lang w:val="en-US" w:eastAsia="zh-CN"/>
        </w:rPr>
        <w:t>5</w:t>
      </w:r>
      <w:r>
        <w:rPr>
          <w:rFonts w:hint="default" w:ascii="Times New Roman" w:hAnsi="Times New Roman" w:eastAsia="仿宋" w:cs="Times New Roman"/>
          <w:color w:val="000000"/>
          <w:kern w:val="2"/>
          <w:sz w:val="32"/>
          <w:szCs w:val="32"/>
        </w:rPr>
        <w:t>年调整退休人员基本养老金情况汇总表》（</w:t>
      </w:r>
      <w:r>
        <w:rPr>
          <w:rFonts w:hint="default" w:ascii="Times New Roman" w:hAnsi="Times New Roman" w:eastAsia="仿宋" w:cs="Times New Roman"/>
          <w:color w:val="000000"/>
          <w:kern w:val="2"/>
          <w:sz w:val="32"/>
          <w:szCs w:val="32"/>
          <w:lang w:val="en-US" w:eastAsia="zh-CN"/>
        </w:rPr>
        <w:t>附件</w:t>
      </w:r>
      <w:r>
        <w:rPr>
          <w:rFonts w:hint="default" w:ascii="Times New Roman" w:hAnsi="Times New Roman" w:eastAsia="仿宋" w:cs="Times New Roman"/>
          <w:color w:val="000000"/>
          <w:kern w:val="2"/>
          <w:sz w:val="32"/>
          <w:szCs w:val="32"/>
        </w:rPr>
        <w:t>2）和工作总结上报省人力资源社会保障厅、省财政厅。</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（三）未参</w:t>
      </w:r>
      <w:r>
        <w:rPr>
          <w:rFonts w:hint="default" w:ascii="Times New Roman" w:hAnsi="Times New Roman" w:eastAsia="仿宋" w:cs="Times New Roman"/>
          <w:color w:val="000000"/>
          <w:spacing w:val="7"/>
          <w:kern w:val="2"/>
          <w:sz w:val="32"/>
          <w:szCs w:val="32"/>
        </w:rPr>
        <w:t>加职工基本养老保险</w:t>
      </w:r>
      <w:r>
        <w:rPr>
          <w:rFonts w:hint="default" w:ascii="Times New Roman" w:hAnsi="Times New Roman" w:eastAsia="仿宋" w:cs="Times New Roman"/>
          <w:color w:val="000000"/>
          <w:kern w:val="2"/>
          <w:sz w:val="32"/>
          <w:szCs w:val="32"/>
        </w:rPr>
        <w:t>的，执行本通知规定的调整办法，所需资金由原渠道解决。</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本通知自2025年7月</w:t>
      </w:r>
      <w:r>
        <w:rPr>
          <w:rFonts w:hint="default" w:ascii="Times New Roman" w:hAnsi="Times New Roman" w:eastAsia="仿宋" w:cs="Times New Roman"/>
          <w:color w:val="000000"/>
          <w:kern w:val="2"/>
          <w:sz w:val="32"/>
          <w:szCs w:val="32"/>
          <w:lang w:val="en-US" w:eastAsia="zh-CN"/>
        </w:rPr>
        <w:t>25</w:t>
      </w:r>
      <w:r>
        <w:rPr>
          <w:rFonts w:hint="default" w:ascii="Times New Roman" w:hAnsi="Times New Roman" w:eastAsia="仿宋" w:cs="Times New Roman"/>
          <w:color w:val="000000"/>
          <w:kern w:val="2"/>
          <w:sz w:val="32"/>
          <w:szCs w:val="32"/>
        </w:rPr>
        <w:t>日起实施，有效期为1年。调整退休人员基本养老金，是保障和改善民生的重要措施，体现了党和国家对广大退休人员的亲切关怀。各地区要高度重视，切实加强领导，精心组织实施，加强政策解读，正确引导舆论，确保调整工作平稳进行。各级政府要切实调整财政支出结构，足额安排养老保险基金补助，确保退休人员基本养老金按时足额发放。</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left="928" w:leftChars="0" w:right="0" w:rightChars="0" w:hanging="928" w:hangingChars="29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auto"/>
          <w:sz w:val="32"/>
          <w:szCs w:val="32"/>
          <w:lang w:val="en-US" w:eastAsia="zh-CN"/>
        </w:rPr>
        <w:t xml:space="preserve">    附件：1.</w:t>
      </w:r>
      <w:r>
        <w:rPr>
          <w:rFonts w:hint="default" w:ascii="Times New Roman" w:hAnsi="Times New Roman" w:eastAsia="仿宋" w:cs="Times New Roman"/>
          <w:color w:val="auto"/>
          <w:w w:val="96"/>
          <w:sz w:val="32"/>
          <w:szCs w:val="32"/>
          <w:lang w:val="en-US" w:eastAsia="zh-CN"/>
        </w:rPr>
        <w:t>2025年调整退休人员基本养老金情况表</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 w:firstLineChars="0"/>
        <w:jc w:val="both"/>
        <w:textAlignment w:val="auto"/>
        <w:rPr>
          <w:rFonts w:hint="default" w:ascii="Times New Roman" w:hAnsi="Times New Roman" w:eastAsia="仿宋" w:cs="Times New Roman"/>
          <w:color w:val="000000"/>
          <w:kern w:val="2"/>
          <w:sz w:val="32"/>
          <w:szCs w:val="32"/>
          <w:lang w:val="en-US" w:eastAsia="zh-CN"/>
        </w:rPr>
      </w:pPr>
      <w:r>
        <w:rPr>
          <w:rFonts w:hint="default" w:ascii="Times New Roman" w:hAnsi="Times New Roman" w:eastAsia="仿宋" w:cs="Times New Roman"/>
          <w:color w:val="000000"/>
          <w:kern w:val="2"/>
          <w:sz w:val="32"/>
          <w:szCs w:val="32"/>
          <w:lang w:val="en-US" w:eastAsia="zh-CN"/>
        </w:rPr>
        <w:t xml:space="preserve">          2.2025年调整退休人员基本养老金情况汇总表</w:t>
      </w:r>
    </w:p>
    <w:p>
      <w:pPr>
        <w:keepNext w:val="0"/>
        <w:keepLines w:val="0"/>
        <w:pageBreakBefore w:val="0"/>
        <w:kinsoku/>
        <w:wordWrap/>
        <w:overflowPunct/>
        <w:topLinePunct w:val="0"/>
        <w:autoSpaceDE/>
        <w:autoSpaceDN/>
        <w:bidi w:val="0"/>
        <w:adjustRightInd/>
        <w:snapToGrid/>
        <w:spacing w:line="572" w:lineRule="exact"/>
        <w:ind w:left="0" w:leftChars="0" w:right="0" w:rightChars="0"/>
        <w:textAlignment w:val="auto"/>
        <w:rPr>
          <w:rFonts w:hint="default" w:ascii="Times New Roman" w:hAnsi="Times New Roman" w:eastAsia="仿宋" w:cs="Times New Roman"/>
          <w:sz w:val="32"/>
          <w:szCs w:val="32"/>
        </w:rPr>
      </w:pPr>
    </w:p>
    <w:p>
      <w:pPr>
        <w:pStyle w:val="2"/>
        <w:keepNext w:val="0"/>
        <w:keepLines w:val="0"/>
        <w:pageBreakBefore w:val="0"/>
        <w:kinsoku/>
        <w:wordWrap/>
        <w:overflowPunct/>
        <w:topLinePunct w:val="0"/>
        <w:autoSpaceDE/>
        <w:autoSpaceDN/>
        <w:bidi w:val="0"/>
        <w:adjustRightInd/>
        <w:spacing w:after="0" w:line="572" w:lineRule="exact"/>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pacing w:line="572"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2"/>
          <w:sz w:val="32"/>
          <w:szCs w:val="32"/>
          <w:lang w:val="en-US" w:eastAsia="zh-CN"/>
        </w:rPr>
        <w:t xml:space="preserve">    </w:t>
      </w:r>
      <w:r>
        <w:rPr>
          <w:rFonts w:hint="default" w:ascii="Times New Roman" w:hAnsi="Times New Roman" w:eastAsia="仿宋" w:cs="Times New Roman"/>
          <w:color w:val="000000"/>
          <w:kern w:val="2"/>
          <w:sz w:val="32"/>
          <w:szCs w:val="32"/>
        </w:rPr>
        <w:t>湖南省人力资源和社会保障厅</w:t>
      </w:r>
      <w:r>
        <w:rPr>
          <w:rFonts w:hint="default" w:ascii="Times New Roman" w:hAnsi="Times New Roman" w:eastAsia="仿宋" w:cs="Times New Roman"/>
          <w:color w:val="000000"/>
          <w:kern w:val="2"/>
          <w:sz w:val="32"/>
          <w:szCs w:val="32"/>
          <w:lang w:val="en-US" w:eastAsia="zh-CN"/>
        </w:rPr>
        <w:t xml:space="preserve">   </w:t>
      </w:r>
      <w:r>
        <w:rPr>
          <w:rFonts w:hint="default" w:ascii="Times New Roman" w:hAnsi="Times New Roman" w:eastAsia="仿宋" w:cs="Times New Roman"/>
          <w:color w:val="000000"/>
          <w:kern w:val="2"/>
          <w:sz w:val="32"/>
          <w:szCs w:val="32"/>
        </w:rPr>
        <w:t xml:space="preserve">  </w:t>
      </w:r>
      <w:r>
        <w:rPr>
          <w:rFonts w:hint="default" w:ascii="Times New Roman" w:hAnsi="Times New Roman" w:eastAsia="仿宋" w:cs="Times New Roman"/>
          <w:color w:val="000000"/>
          <w:kern w:val="2"/>
          <w:sz w:val="32"/>
          <w:szCs w:val="32"/>
          <w:lang w:val="en-US" w:eastAsia="zh-CN"/>
        </w:rPr>
        <w:t xml:space="preserve"> </w:t>
      </w:r>
      <w:r>
        <w:rPr>
          <w:rFonts w:hint="default" w:ascii="Times New Roman" w:hAnsi="Times New Roman" w:eastAsia="仿宋" w:cs="Times New Roman"/>
          <w:color w:val="000000"/>
          <w:kern w:val="2"/>
          <w:sz w:val="32"/>
          <w:szCs w:val="32"/>
        </w:rPr>
        <w:t>湖南省财政厅</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 xml:space="preserve">   　　　　　　　　　　 </w:t>
      </w:r>
      <w:r>
        <w:rPr>
          <w:rFonts w:hint="default" w:ascii="Times New Roman" w:hAnsi="Times New Roman" w:eastAsia="仿宋" w:cs="Times New Roman"/>
          <w:color w:val="000000"/>
          <w:kern w:val="2"/>
          <w:sz w:val="32"/>
          <w:szCs w:val="32"/>
          <w:lang w:val="en-US" w:eastAsia="zh-CN"/>
        </w:rPr>
        <w:t xml:space="preserve">           </w:t>
      </w:r>
      <w:r>
        <w:rPr>
          <w:rFonts w:hint="default" w:ascii="Times New Roman" w:hAnsi="Times New Roman" w:eastAsia="仿宋" w:cs="Times New Roman"/>
          <w:color w:val="000000"/>
          <w:kern w:val="2"/>
          <w:sz w:val="32"/>
          <w:szCs w:val="32"/>
        </w:rPr>
        <w:t>202</w:t>
      </w:r>
      <w:r>
        <w:rPr>
          <w:rFonts w:hint="default" w:ascii="Times New Roman" w:hAnsi="Times New Roman" w:eastAsia="仿宋" w:cs="Times New Roman"/>
          <w:color w:val="000000"/>
          <w:kern w:val="2"/>
          <w:sz w:val="32"/>
          <w:szCs w:val="32"/>
          <w:lang w:val="en-US" w:eastAsia="zh-CN"/>
        </w:rPr>
        <w:t>5</w:t>
      </w:r>
      <w:r>
        <w:rPr>
          <w:rFonts w:hint="default" w:ascii="Times New Roman" w:hAnsi="Times New Roman" w:eastAsia="仿宋" w:cs="Times New Roman"/>
          <w:color w:val="000000"/>
          <w:kern w:val="2"/>
          <w:sz w:val="32"/>
          <w:szCs w:val="32"/>
        </w:rPr>
        <w:t>年</w:t>
      </w:r>
      <w:r>
        <w:rPr>
          <w:rFonts w:hint="default" w:ascii="Times New Roman" w:hAnsi="Times New Roman" w:eastAsia="仿宋" w:cs="Times New Roman"/>
          <w:color w:val="000000"/>
          <w:kern w:val="2"/>
          <w:sz w:val="32"/>
          <w:szCs w:val="32"/>
          <w:lang w:val="en-US" w:eastAsia="zh-CN"/>
        </w:rPr>
        <w:t>7</w:t>
      </w:r>
      <w:r>
        <w:rPr>
          <w:rFonts w:hint="default" w:ascii="Times New Roman" w:hAnsi="Times New Roman" w:eastAsia="仿宋" w:cs="Times New Roman"/>
          <w:color w:val="000000"/>
          <w:kern w:val="2"/>
          <w:sz w:val="32"/>
          <w:szCs w:val="32"/>
        </w:rPr>
        <w:t>月</w:t>
      </w:r>
      <w:r>
        <w:rPr>
          <w:rFonts w:hint="default" w:ascii="Times New Roman" w:hAnsi="Times New Roman" w:eastAsia="仿宋" w:cs="Times New Roman"/>
          <w:color w:val="000000"/>
          <w:kern w:val="2"/>
          <w:sz w:val="32"/>
          <w:szCs w:val="32"/>
          <w:lang w:val="en-US" w:eastAsia="zh-CN"/>
        </w:rPr>
        <w:t>25</w:t>
      </w:r>
      <w:r>
        <w:rPr>
          <w:rFonts w:hint="default" w:ascii="Times New Roman" w:hAnsi="Times New Roman" w:eastAsia="仿宋" w:cs="Times New Roman"/>
          <w:color w:val="000000"/>
          <w:kern w:val="2"/>
          <w:sz w:val="32"/>
          <w:szCs w:val="32"/>
        </w:rPr>
        <w:t>日</w:t>
      </w:r>
    </w:p>
    <w:p>
      <w:pPr>
        <w:pStyle w:val="2"/>
        <w:rPr>
          <w:rFonts w:hint="default" w:ascii="Times New Roman" w:hAnsi="Times New Roman" w:eastAsia="仿宋" w:cs="Times New Roman"/>
          <w:color w:val="000000"/>
          <w:kern w:val="2"/>
          <w:sz w:val="32"/>
          <w:szCs w:val="32"/>
        </w:rPr>
      </w:pPr>
      <w:bookmarkStart w:id="0" w:name="_GoBack"/>
      <w:bookmarkEnd w:id="0"/>
    </w:p>
    <w:p>
      <w:pPr>
        <w:rPr>
          <w:rFonts w:hint="default" w:ascii="Times New Roman" w:hAnsi="Times New Roman" w:eastAsia="仿宋" w:cs="Times New Roman"/>
          <w:color w:val="000000"/>
          <w:kern w:val="2"/>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（此件主动公开）</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default" w:ascii="Times New Roman" w:hAnsi="Times New Roman" w:eastAsia="仿宋" w:cs="Times New Roman"/>
          <w:color w:val="000000"/>
          <w:kern w:val="2"/>
          <w:sz w:val="32"/>
          <w:szCs w:val="32"/>
        </w:rPr>
        <w:sectPr>
          <w:footerReference r:id="rId3" w:type="default"/>
          <w:pgSz w:w="11850" w:h="16783"/>
          <w:pgMar w:top="2098" w:right="1474" w:bottom="1984" w:left="1587" w:header="851" w:footer="1587" w:gutter="0"/>
          <w:pgNumType w:fmt="decimal" w:start="1"/>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rPr>
        <w:t>附</w:t>
      </w:r>
      <w:r>
        <w:rPr>
          <w:rFonts w:hint="default" w:ascii="Times New Roman" w:hAnsi="Times New Roman" w:eastAsia="黑体" w:cs="Times New Roman"/>
          <w:color w:val="000000"/>
          <w:kern w:val="2"/>
          <w:sz w:val="32"/>
          <w:szCs w:val="32"/>
          <w:lang w:eastAsia="zh-CN"/>
        </w:rPr>
        <w:t>件</w:t>
      </w:r>
      <w:r>
        <w:rPr>
          <w:rFonts w:hint="default" w:ascii="Times New Roman" w:hAnsi="Times New Roman" w:eastAsia="黑体" w:cs="Times New Roman"/>
          <w:color w:val="000000"/>
          <w:kern w:val="2"/>
          <w:sz w:val="32"/>
          <w:szCs w:val="32"/>
        </w:rPr>
        <w:t>1</w:t>
      </w:r>
    </w:p>
    <w:p>
      <w:pPr>
        <w:pStyle w:val="11"/>
        <w:rPr>
          <w:rFonts w:hint="default" w:ascii="Times New Roman" w:hAnsi="Times New Roman" w:cs="Times New Roman"/>
          <w:lang w:val="en-US" w:eastAsia="zh-CN"/>
        </w:rPr>
      </w:pPr>
    </w:p>
    <w:p>
      <w:pPr>
        <w:widowControl w:val="0"/>
        <w:spacing w:line="600" w:lineRule="exact"/>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rPr>
        <w:t>202</w:t>
      </w:r>
      <w:r>
        <w:rPr>
          <w:rFonts w:hint="default" w:ascii="Times New Roman" w:hAnsi="Times New Roman" w:eastAsia="方正小标宋简体" w:cs="Times New Roman"/>
          <w:color w:val="000000"/>
          <w:kern w:val="2"/>
          <w:sz w:val="44"/>
          <w:szCs w:val="44"/>
          <w:lang w:val="en-US" w:eastAsia="zh-CN"/>
        </w:rPr>
        <w:t>5</w:t>
      </w:r>
      <w:r>
        <w:rPr>
          <w:rFonts w:hint="default" w:ascii="Times New Roman" w:hAnsi="Times New Roman" w:eastAsia="方正小标宋简体" w:cs="Times New Roman"/>
          <w:color w:val="000000"/>
          <w:kern w:val="2"/>
          <w:sz w:val="44"/>
          <w:szCs w:val="44"/>
        </w:rPr>
        <w:t>年调整退休人员基本养老金</w:t>
      </w:r>
      <w:r>
        <w:rPr>
          <w:rFonts w:hint="default" w:ascii="Times New Roman" w:hAnsi="Times New Roman" w:eastAsia="方正小标宋简体" w:cs="Times New Roman"/>
          <w:color w:val="000000"/>
          <w:kern w:val="2"/>
          <w:sz w:val="44"/>
          <w:szCs w:val="44"/>
          <w:lang w:eastAsia="zh-CN"/>
        </w:rPr>
        <w:t>情况</w:t>
      </w:r>
      <w:r>
        <w:rPr>
          <w:rFonts w:hint="default" w:ascii="Times New Roman" w:hAnsi="Times New Roman" w:eastAsia="方正小标宋简体" w:cs="Times New Roman"/>
          <w:color w:val="000000"/>
          <w:kern w:val="2"/>
          <w:sz w:val="44"/>
          <w:szCs w:val="44"/>
        </w:rPr>
        <w:t>表</w:t>
      </w:r>
    </w:p>
    <w:p>
      <w:pPr>
        <w:pStyle w:val="11"/>
        <w:rPr>
          <w:rFonts w:hint="default" w:ascii="Times New Roman" w:hAnsi="Times New Roman" w:cs="Times New Roman"/>
        </w:rPr>
      </w:pPr>
    </w:p>
    <w:p>
      <w:pPr>
        <w:widowControl w:val="0"/>
        <w:spacing w:line="600" w:lineRule="exact"/>
        <w:jc w:val="both"/>
        <w:rPr>
          <w:rFonts w:hint="default" w:ascii="Times New Roman" w:hAnsi="Times New Roman" w:eastAsia="仿宋" w:cs="Times New Roman"/>
          <w:color w:val="000000"/>
          <w:kern w:val="2"/>
          <w:sz w:val="28"/>
          <w:szCs w:val="28"/>
        </w:rPr>
      </w:pPr>
      <w:r>
        <w:rPr>
          <w:rFonts w:hint="default" w:ascii="Times New Roman" w:hAnsi="Times New Roman" w:eastAsia="仿宋" w:cs="Times New Roman"/>
          <w:color w:val="000000"/>
          <w:kern w:val="2"/>
          <w:sz w:val="28"/>
          <w:szCs w:val="28"/>
          <w:lang w:eastAsia="zh-CN"/>
        </w:rPr>
        <w:t>参保</w:t>
      </w:r>
      <w:r>
        <w:rPr>
          <w:rFonts w:hint="default" w:ascii="Times New Roman" w:hAnsi="Times New Roman" w:eastAsia="仿宋" w:cs="Times New Roman"/>
          <w:color w:val="000000"/>
          <w:kern w:val="2"/>
          <w:sz w:val="28"/>
          <w:szCs w:val="28"/>
        </w:rPr>
        <w:t xml:space="preserve">单位：            </w:t>
      </w:r>
      <w:r>
        <w:rPr>
          <w:rFonts w:hint="default" w:ascii="Times New Roman" w:hAnsi="Times New Roman" w:eastAsia="仿宋" w:cs="Times New Roman"/>
          <w:color w:val="000000"/>
          <w:kern w:val="2"/>
          <w:sz w:val="28"/>
          <w:szCs w:val="28"/>
          <w:lang w:val="en-US" w:eastAsia="zh-CN"/>
        </w:rPr>
        <w:t xml:space="preserve">                               </w:t>
      </w:r>
      <w:r>
        <w:rPr>
          <w:rFonts w:hint="default" w:ascii="Times New Roman" w:hAnsi="Times New Roman" w:eastAsia="仿宋" w:cs="Times New Roman"/>
          <w:color w:val="000000"/>
          <w:kern w:val="2"/>
          <w:sz w:val="28"/>
          <w:szCs w:val="28"/>
        </w:rPr>
        <w:t xml:space="preserve">               </w:t>
      </w:r>
      <w:r>
        <w:rPr>
          <w:rFonts w:hint="default" w:ascii="Times New Roman" w:hAnsi="Times New Roman" w:eastAsia="仿宋" w:cs="Times New Roman"/>
          <w:color w:val="000000"/>
          <w:kern w:val="2"/>
          <w:sz w:val="28"/>
          <w:szCs w:val="28"/>
          <w:lang w:eastAsia="zh-CN"/>
        </w:rPr>
        <w:t>打印</w:t>
      </w:r>
      <w:r>
        <w:rPr>
          <w:rFonts w:hint="default" w:ascii="Times New Roman" w:hAnsi="Times New Roman" w:eastAsia="仿宋" w:cs="Times New Roman"/>
          <w:color w:val="000000"/>
          <w:kern w:val="2"/>
          <w:sz w:val="28"/>
          <w:szCs w:val="28"/>
        </w:rPr>
        <w:t>日期：202</w:t>
      </w:r>
      <w:r>
        <w:rPr>
          <w:rFonts w:hint="default" w:ascii="Times New Roman" w:hAnsi="Times New Roman" w:eastAsia="仿宋" w:cs="Times New Roman"/>
          <w:color w:val="000000"/>
          <w:kern w:val="2"/>
          <w:sz w:val="28"/>
          <w:szCs w:val="28"/>
          <w:lang w:val="en-US" w:eastAsia="zh-CN"/>
        </w:rPr>
        <w:t>5</w:t>
      </w:r>
      <w:r>
        <w:rPr>
          <w:rFonts w:hint="default" w:ascii="Times New Roman" w:hAnsi="Times New Roman" w:eastAsia="仿宋" w:cs="Times New Roman"/>
          <w:color w:val="000000"/>
          <w:kern w:val="2"/>
          <w:sz w:val="28"/>
          <w:szCs w:val="28"/>
        </w:rPr>
        <w:t>年  月  日</w:t>
      </w:r>
    </w:p>
    <w:tbl>
      <w:tblPr>
        <w:tblStyle w:val="17"/>
        <w:tblW w:w="13628" w:type="dxa"/>
        <w:jc w:val="center"/>
        <w:tblLayout w:type="fixed"/>
        <w:tblCellMar>
          <w:top w:w="0" w:type="dxa"/>
          <w:left w:w="108" w:type="dxa"/>
          <w:bottom w:w="0" w:type="dxa"/>
          <w:right w:w="108" w:type="dxa"/>
        </w:tblCellMar>
      </w:tblPr>
      <w:tblGrid>
        <w:gridCol w:w="378"/>
        <w:gridCol w:w="735"/>
        <w:gridCol w:w="865"/>
        <w:gridCol w:w="848"/>
        <w:gridCol w:w="539"/>
        <w:gridCol w:w="832"/>
        <w:gridCol w:w="799"/>
        <w:gridCol w:w="799"/>
        <w:gridCol w:w="555"/>
        <w:gridCol w:w="1062"/>
        <w:gridCol w:w="898"/>
        <w:gridCol w:w="769"/>
        <w:gridCol w:w="769"/>
        <w:gridCol w:w="854"/>
        <w:gridCol w:w="854"/>
        <w:gridCol w:w="854"/>
        <w:gridCol w:w="1218"/>
      </w:tblGrid>
      <w:tr>
        <w:tblPrEx>
          <w:tblCellMar>
            <w:top w:w="0" w:type="dxa"/>
            <w:left w:w="108" w:type="dxa"/>
            <w:bottom w:w="0" w:type="dxa"/>
            <w:right w:w="108" w:type="dxa"/>
          </w:tblCellMar>
        </w:tblPrEx>
        <w:trPr>
          <w:trHeight w:val="319" w:hRule="atLeast"/>
          <w:jc w:val="center"/>
        </w:trPr>
        <w:tc>
          <w:tcPr>
            <w:tcW w:w="378" w:type="dxa"/>
            <w:vMerge w:val="restart"/>
            <w:tcBorders>
              <w:top w:val="single" w:color="auto" w:sz="8" w:space="0"/>
              <w:left w:val="single" w:color="auto" w:sz="8"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序</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号</w:t>
            </w:r>
          </w:p>
        </w:tc>
        <w:tc>
          <w:tcPr>
            <w:tcW w:w="735"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姓名</w:t>
            </w:r>
          </w:p>
        </w:tc>
        <w:tc>
          <w:tcPr>
            <w:tcW w:w="865"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社会保障</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号码</w:t>
            </w:r>
          </w:p>
        </w:tc>
        <w:tc>
          <w:tcPr>
            <w:tcW w:w="848"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养老保</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险个人</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编号</w:t>
            </w:r>
          </w:p>
        </w:tc>
        <w:tc>
          <w:tcPr>
            <w:tcW w:w="539"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性</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别</w:t>
            </w:r>
          </w:p>
        </w:tc>
        <w:tc>
          <w:tcPr>
            <w:tcW w:w="832"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出生</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年月</w:t>
            </w:r>
          </w:p>
        </w:tc>
        <w:tc>
          <w:tcPr>
            <w:tcW w:w="799"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参加</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工作</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时间</w:t>
            </w:r>
          </w:p>
        </w:tc>
        <w:tc>
          <w:tcPr>
            <w:tcW w:w="799"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退休</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时间</w:t>
            </w:r>
          </w:p>
        </w:tc>
        <w:tc>
          <w:tcPr>
            <w:tcW w:w="555"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缴费</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年限</w:t>
            </w:r>
          </w:p>
        </w:tc>
        <w:tc>
          <w:tcPr>
            <w:tcW w:w="1062" w:type="dxa"/>
            <w:vMerge w:val="restart"/>
            <w:tcBorders>
              <w:top w:val="single" w:color="auto" w:sz="8"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lang w:eastAsia="zh-CN"/>
              </w:rPr>
            </w:pPr>
            <w:r>
              <w:rPr>
                <w:rFonts w:hint="default" w:ascii="Times New Roman" w:hAnsi="Times New Roman" w:eastAsia="方正黑体_GBK" w:cs="Times New Roman"/>
                <w:color w:val="000000"/>
                <w:sz w:val="18"/>
                <w:szCs w:val="18"/>
                <w:lang w:eastAsia="zh-CN"/>
              </w:rPr>
              <w:t>调整前</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202</w:t>
            </w:r>
            <w:r>
              <w:rPr>
                <w:rFonts w:hint="default" w:ascii="Times New Roman" w:hAnsi="Times New Roman" w:eastAsia="方正黑体_GBK" w:cs="Times New Roman"/>
                <w:color w:val="000000"/>
                <w:sz w:val="18"/>
                <w:szCs w:val="18"/>
                <w:lang w:val="en-US" w:eastAsia="zh-CN"/>
              </w:rPr>
              <w:t>4</w:t>
            </w:r>
            <w:r>
              <w:rPr>
                <w:rFonts w:hint="default" w:ascii="Times New Roman" w:hAnsi="Times New Roman" w:eastAsia="方正黑体_GBK" w:cs="Times New Roman"/>
                <w:color w:val="000000"/>
                <w:sz w:val="18"/>
                <w:szCs w:val="18"/>
              </w:rPr>
              <w:t>年12月</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基本养老金</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（元）</w:t>
            </w:r>
          </w:p>
        </w:tc>
        <w:tc>
          <w:tcPr>
            <w:tcW w:w="898" w:type="dxa"/>
            <w:vMerge w:val="restart"/>
            <w:tcBorders>
              <w:top w:val="single" w:color="auto" w:sz="8" w:space="0"/>
              <w:left w:val="single" w:color="auto" w:sz="4" w:space="0"/>
              <w:bottom w:val="single" w:color="000000"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总调整额</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（元）</w:t>
            </w:r>
          </w:p>
        </w:tc>
        <w:tc>
          <w:tcPr>
            <w:tcW w:w="4100" w:type="dxa"/>
            <w:gridSpan w:val="5"/>
            <w:tcBorders>
              <w:top w:val="single" w:color="auto" w:sz="8" w:space="0"/>
              <w:bottom w:val="single" w:color="auto" w:sz="4" w:space="0"/>
              <w:right w:val="single" w:color="000000"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　</w:t>
            </w:r>
          </w:p>
        </w:tc>
        <w:tc>
          <w:tcPr>
            <w:tcW w:w="1218" w:type="dxa"/>
            <w:vMerge w:val="restart"/>
            <w:tcBorders>
              <w:top w:val="single" w:color="auto" w:sz="8" w:space="0"/>
              <w:left w:val="single" w:color="auto" w:sz="4" w:space="0"/>
              <w:bottom w:val="single" w:color="000000" w:sz="4" w:space="0"/>
              <w:right w:val="single" w:color="auto" w:sz="8"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调整后</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202</w:t>
            </w:r>
            <w:r>
              <w:rPr>
                <w:rFonts w:hint="default" w:ascii="Times New Roman" w:hAnsi="Times New Roman" w:eastAsia="方正黑体_GBK" w:cs="Times New Roman"/>
                <w:color w:val="000000"/>
                <w:sz w:val="18"/>
                <w:szCs w:val="18"/>
                <w:lang w:val="en-US" w:eastAsia="zh-CN"/>
              </w:rPr>
              <w:t>5</w:t>
            </w:r>
            <w:r>
              <w:rPr>
                <w:rFonts w:hint="default" w:ascii="Times New Roman" w:hAnsi="Times New Roman" w:eastAsia="方正黑体_GBK" w:cs="Times New Roman"/>
                <w:color w:val="000000"/>
                <w:sz w:val="18"/>
                <w:szCs w:val="18"/>
              </w:rPr>
              <w:t>年1月</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基本</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养老金</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（元）</w:t>
            </w:r>
          </w:p>
        </w:tc>
      </w:tr>
      <w:tr>
        <w:tblPrEx>
          <w:tblCellMar>
            <w:top w:w="0" w:type="dxa"/>
            <w:left w:w="108" w:type="dxa"/>
            <w:bottom w:w="0" w:type="dxa"/>
            <w:right w:w="108" w:type="dxa"/>
          </w:tblCellMar>
        </w:tblPrEx>
        <w:trPr>
          <w:trHeight w:val="297" w:hRule="atLeast"/>
          <w:jc w:val="center"/>
        </w:trPr>
        <w:tc>
          <w:tcPr>
            <w:tcW w:w="378" w:type="dxa"/>
            <w:vMerge w:val="continue"/>
            <w:tcBorders>
              <w:top w:val="single" w:color="auto" w:sz="4" w:space="0"/>
              <w:left w:val="single" w:color="auto" w:sz="8"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35"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65"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48"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539"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32"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555"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1062"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98" w:type="dxa"/>
            <w:vMerge w:val="continue"/>
            <w:tcBorders>
              <w:top w:val="single" w:color="auto" w:sz="4" w:space="0"/>
              <w:left w:val="single" w:color="auto" w:sz="4" w:space="0"/>
              <w:bottom w:val="single" w:color="000000" w:sz="4" w:space="0"/>
              <w:right w:val="single" w:color="000000"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69" w:type="dxa"/>
            <w:vMerge w:val="restart"/>
            <w:tcBorders>
              <w:top w:val="nil"/>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定额调整</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（元）</w:t>
            </w:r>
          </w:p>
        </w:tc>
        <w:tc>
          <w:tcPr>
            <w:tcW w:w="769" w:type="dxa"/>
            <w:vMerge w:val="restart"/>
            <w:tcBorders>
              <w:top w:val="nil"/>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挂钩调整</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（元）</w:t>
            </w:r>
          </w:p>
        </w:tc>
        <w:tc>
          <w:tcPr>
            <w:tcW w:w="2562" w:type="dxa"/>
            <w:gridSpan w:val="3"/>
            <w:tcBorders>
              <w:top w:val="single" w:color="auto" w:sz="4" w:space="0"/>
              <w:left w:val="nil"/>
              <w:bottom w:val="single" w:color="auto" w:sz="4" w:space="0"/>
              <w:right w:val="single" w:color="000000"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倾斜调整（元）</w:t>
            </w:r>
          </w:p>
        </w:tc>
        <w:tc>
          <w:tcPr>
            <w:tcW w:w="1218" w:type="dxa"/>
            <w:vMerge w:val="continue"/>
            <w:tcBorders>
              <w:top w:val="single" w:color="auto" w:sz="4" w:space="0"/>
              <w:left w:val="single" w:color="auto" w:sz="4" w:space="0"/>
              <w:bottom w:val="single" w:color="000000" w:sz="4" w:space="0"/>
              <w:right w:val="single" w:color="auto" w:sz="8"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r>
      <w:tr>
        <w:tblPrEx>
          <w:tblCellMar>
            <w:top w:w="0" w:type="dxa"/>
            <w:left w:w="108" w:type="dxa"/>
            <w:bottom w:w="0" w:type="dxa"/>
            <w:right w:w="108" w:type="dxa"/>
          </w:tblCellMar>
        </w:tblPrEx>
        <w:trPr>
          <w:trHeight w:val="512" w:hRule="atLeast"/>
          <w:jc w:val="center"/>
        </w:trPr>
        <w:tc>
          <w:tcPr>
            <w:tcW w:w="378" w:type="dxa"/>
            <w:vMerge w:val="continue"/>
            <w:tcBorders>
              <w:top w:val="single" w:color="auto" w:sz="4" w:space="0"/>
              <w:left w:val="single" w:color="auto" w:sz="8"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35"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65"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48"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539"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32"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555"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1062"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98" w:type="dxa"/>
            <w:vMerge w:val="continue"/>
            <w:tcBorders>
              <w:top w:val="single" w:color="auto" w:sz="4" w:space="0"/>
              <w:left w:val="single" w:color="auto" w:sz="4" w:space="0"/>
              <w:bottom w:val="single" w:color="000000" w:sz="4" w:space="0"/>
              <w:right w:val="single" w:color="000000"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69"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769"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70-</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79岁</w:t>
            </w:r>
          </w:p>
        </w:tc>
        <w:tc>
          <w:tcPr>
            <w:tcW w:w="854"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80岁及</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以上</w:t>
            </w:r>
          </w:p>
        </w:tc>
        <w:tc>
          <w:tcPr>
            <w:tcW w:w="854"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艰苦</w:t>
            </w:r>
          </w:p>
          <w:p>
            <w:pPr>
              <w:spacing w:line="240" w:lineRule="exact"/>
              <w:jc w:val="center"/>
              <w:rPr>
                <w:rFonts w:hint="default" w:ascii="Times New Roman" w:hAnsi="Times New Roman" w:eastAsia="方正黑体_GBK" w:cs="Times New Roman"/>
                <w:color w:val="000000"/>
                <w:sz w:val="18"/>
                <w:szCs w:val="18"/>
              </w:rPr>
            </w:pPr>
            <w:r>
              <w:rPr>
                <w:rFonts w:hint="default" w:ascii="Times New Roman" w:hAnsi="Times New Roman" w:eastAsia="方正黑体_GBK" w:cs="Times New Roman"/>
                <w:color w:val="000000"/>
                <w:sz w:val="18"/>
                <w:szCs w:val="18"/>
              </w:rPr>
              <w:t>边远</w:t>
            </w:r>
          </w:p>
        </w:tc>
        <w:tc>
          <w:tcPr>
            <w:tcW w:w="1218" w:type="dxa"/>
            <w:vMerge w:val="continue"/>
            <w:tcBorders>
              <w:top w:val="single" w:color="auto" w:sz="4" w:space="0"/>
              <w:left w:val="single" w:color="auto" w:sz="4" w:space="0"/>
              <w:bottom w:val="single" w:color="000000" w:sz="4" w:space="0"/>
              <w:right w:val="single" w:color="auto" w:sz="8" w:space="0"/>
            </w:tcBorders>
            <w:noWrap w:val="0"/>
            <w:tcMar>
              <w:left w:w="0" w:type="dxa"/>
              <w:right w:w="0" w:type="dxa"/>
            </w:tcMar>
            <w:vAlign w:val="center"/>
          </w:tcPr>
          <w:p>
            <w:pPr>
              <w:spacing w:line="240" w:lineRule="exact"/>
              <w:jc w:val="center"/>
              <w:rPr>
                <w:rFonts w:hint="default" w:ascii="Times New Roman" w:hAnsi="Times New Roman" w:eastAsia="方正黑体_GBK" w:cs="Times New Roman"/>
                <w:color w:val="000000"/>
                <w:sz w:val="18"/>
                <w:szCs w:val="18"/>
              </w:rPr>
            </w:pPr>
          </w:p>
        </w:tc>
      </w:tr>
      <w:tr>
        <w:tblPrEx>
          <w:tblCellMar>
            <w:top w:w="0" w:type="dxa"/>
            <w:left w:w="108" w:type="dxa"/>
            <w:bottom w:w="0" w:type="dxa"/>
            <w:right w:w="108" w:type="dxa"/>
          </w:tblCellMar>
        </w:tblPrEx>
        <w:trPr>
          <w:trHeight w:val="435"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735"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spacing w:line="240" w:lineRule="exact"/>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435"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60"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30"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45"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60"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75"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435"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15"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30" w:hRule="atLeast"/>
          <w:jc w:val="center"/>
        </w:trPr>
        <w:tc>
          <w:tcPr>
            <w:tcW w:w="378" w:type="dxa"/>
            <w:tcBorders>
              <w:top w:val="nil"/>
              <w:left w:val="single" w:color="auto" w:sz="8" w:space="0"/>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w:t>
            </w:r>
          </w:p>
        </w:tc>
        <w:tc>
          <w:tcPr>
            <w:tcW w:w="73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6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4"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4"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r>
        <w:tblPrEx>
          <w:tblCellMar>
            <w:top w:w="0" w:type="dxa"/>
            <w:left w:w="108" w:type="dxa"/>
            <w:bottom w:w="0" w:type="dxa"/>
            <w:right w:w="108" w:type="dxa"/>
          </w:tblCellMar>
        </w:tblPrEx>
        <w:trPr>
          <w:trHeight w:val="389" w:hRule="atLeast"/>
          <w:jc w:val="center"/>
        </w:trPr>
        <w:tc>
          <w:tcPr>
            <w:tcW w:w="1113" w:type="dxa"/>
            <w:gridSpan w:val="2"/>
            <w:tcBorders>
              <w:top w:val="single" w:color="auto" w:sz="4" w:space="0"/>
              <w:left w:val="single" w:color="auto" w:sz="8" w:space="0"/>
              <w:bottom w:val="single" w:color="auto" w:sz="8" w:space="0"/>
              <w:right w:val="single" w:color="000000" w:sz="4" w:space="0"/>
            </w:tcBorders>
            <w:noWrap w:val="0"/>
            <w:tcMar>
              <w:left w:w="0" w:type="dxa"/>
              <w:right w:w="0" w:type="dxa"/>
            </w:tcMar>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合计</w:t>
            </w:r>
          </w:p>
        </w:tc>
        <w:tc>
          <w:tcPr>
            <w:tcW w:w="865"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48"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39"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32"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99"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555"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062"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98"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769"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854" w:type="dxa"/>
            <w:tcBorders>
              <w:top w:val="nil"/>
              <w:left w:val="nil"/>
              <w:bottom w:val="single" w:color="auto" w:sz="8" w:space="0"/>
              <w:right w:val="single" w:color="auto" w:sz="4"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c>
          <w:tcPr>
            <w:tcW w:w="1218" w:type="dxa"/>
            <w:tcBorders>
              <w:top w:val="nil"/>
              <w:left w:val="nil"/>
              <w:bottom w:val="single" w:color="auto" w:sz="8" w:space="0"/>
              <w:right w:val="single" w:color="auto" w:sz="8" w:space="0"/>
            </w:tcBorders>
            <w:noWrap w:val="0"/>
            <w:tcMar>
              <w:left w:w="0" w:type="dxa"/>
              <w:right w:w="0" w:type="dxa"/>
            </w:tcMar>
            <w:vAlign w:val="center"/>
          </w:tcPr>
          <w:p>
            <w:pPr>
              <w:jc w:val="center"/>
              <w:rPr>
                <w:rFonts w:hint="default" w:ascii="Times New Roman" w:hAnsi="Times New Roman" w:cs="Times New Roman"/>
                <w:color w:val="000000"/>
                <w:sz w:val="18"/>
                <w:szCs w:val="18"/>
              </w:rPr>
            </w:pPr>
          </w:p>
        </w:tc>
      </w:tr>
    </w:tbl>
    <w:p>
      <w:pPr>
        <w:widowControl w:val="0"/>
        <w:spacing w:line="600" w:lineRule="exact"/>
        <w:ind w:firstLine="560" w:firstLineChars="200"/>
        <w:jc w:val="both"/>
        <w:rPr>
          <w:rFonts w:hint="default" w:ascii="Times New Roman" w:hAnsi="Times New Roman" w:eastAsia="仿宋" w:cs="Times New Roman"/>
          <w:color w:val="000000"/>
          <w:kern w:val="2"/>
          <w:sz w:val="28"/>
          <w:szCs w:val="28"/>
        </w:rPr>
      </w:pPr>
      <w:r>
        <w:rPr>
          <w:rFonts w:hint="default" w:ascii="Times New Roman" w:hAnsi="Times New Roman" w:eastAsia="仿宋" w:cs="Times New Roman"/>
          <w:color w:val="000000"/>
          <w:kern w:val="2"/>
          <w:sz w:val="28"/>
          <w:szCs w:val="28"/>
        </w:rPr>
        <w:t>注：</w:t>
      </w:r>
      <w:r>
        <w:rPr>
          <w:rFonts w:hint="default" w:ascii="Times New Roman" w:hAnsi="Times New Roman" w:eastAsia="仿宋" w:cs="Times New Roman"/>
          <w:color w:val="000000"/>
          <w:kern w:val="2"/>
          <w:sz w:val="28"/>
          <w:szCs w:val="28"/>
          <w:lang w:eastAsia="zh-CN"/>
        </w:rPr>
        <w:t>如对表中内容有疑议，请与参保地经办机构联系</w:t>
      </w:r>
      <w:r>
        <w:rPr>
          <w:rFonts w:hint="default" w:ascii="Times New Roman" w:hAnsi="Times New Roman" w:eastAsia="仿宋" w:cs="Times New Roman"/>
          <w:color w:val="000000"/>
          <w:kern w:val="2"/>
          <w:sz w:val="28"/>
          <w:szCs w:val="28"/>
        </w:rPr>
        <w:t>。</w:t>
      </w:r>
    </w:p>
    <w:p>
      <w:pPr>
        <w:rPr>
          <w:rFonts w:hint="default" w:ascii="Times New Roman" w:hAnsi="Times New Roman" w:eastAsia="黑体"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val="en-US" w:eastAsia="zh-CN"/>
        </w:rPr>
        <w:br w:type="page"/>
      </w:r>
    </w:p>
    <w:p>
      <w:pPr>
        <w:widowControl w:val="0"/>
        <w:spacing w:line="600" w:lineRule="exact"/>
        <w:jc w:val="both"/>
        <w:rPr>
          <w:rFonts w:hint="default" w:ascii="Times New Roman" w:hAnsi="Times New Roman" w:eastAsia="黑体"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val="en-US" w:eastAsia="zh-CN"/>
        </w:rPr>
        <w:t>附件2</w:t>
      </w:r>
    </w:p>
    <w:p>
      <w:pPr>
        <w:pStyle w:val="11"/>
        <w:rPr>
          <w:rFonts w:hint="default" w:ascii="Times New Roman" w:hAnsi="Times New Roman" w:cs="Times New Roman"/>
          <w:lang w:val="en-U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rPr>
        <w:t>202</w:t>
      </w:r>
      <w:r>
        <w:rPr>
          <w:rFonts w:hint="default" w:ascii="Times New Roman" w:hAnsi="Times New Roman" w:eastAsia="方正小标宋简体" w:cs="Times New Roman"/>
          <w:color w:val="000000"/>
          <w:kern w:val="2"/>
          <w:sz w:val="44"/>
          <w:szCs w:val="44"/>
          <w:lang w:val="en-US" w:eastAsia="zh-CN"/>
        </w:rPr>
        <w:t>5</w:t>
      </w:r>
      <w:r>
        <w:rPr>
          <w:rFonts w:hint="default" w:ascii="Times New Roman" w:hAnsi="Times New Roman" w:eastAsia="方正小标宋简体" w:cs="Times New Roman"/>
          <w:color w:val="000000"/>
          <w:kern w:val="2"/>
          <w:sz w:val="44"/>
          <w:szCs w:val="44"/>
        </w:rPr>
        <w:t>年调整退休人员基本养老金情况汇总表</w:t>
      </w:r>
    </w:p>
    <w:p>
      <w:pPr>
        <w:pStyle w:val="11"/>
        <w:rPr>
          <w:rFonts w:hint="default" w:ascii="Times New Roman" w:hAnsi="Times New Roman" w:cs="Times New Roman"/>
        </w:rPr>
      </w:pPr>
    </w:p>
    <w:p>
      <w:pPr>
        <w:widowControl w:val="0"/>
        <w:spacing w:line="600" w:lineRule="exact"/>
        <w:jc w:val="both"/>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填报单位：（章）                                                         填报日期：</w:t>
      </w:r>
      <w:r>
        <w:rPr>
          <w:rFonts w:hint="default" w:ascii="Times New Roman" w:hAnsi="Times New Roman" w:eastAsia="仿宋_GB2312" w:cs="Times New Roman"/>
          <w:color w:val="000000"/>
          <w:kern w:val="2"/>
          <w:sz w:val="28"/>
          <w:szCs w:val="28"/>
        </w:rPr>
        <w:t>202</w:t>
      </w:r>
      <w:r>
        <w:rPr>
          <w:rFonts w:hint="default" w:ascii="Times New Roman" w:hAnsi="Times New Roman" w:eastAsia="仿宋_GB2312" w:cs="Times New Roman"/>
          <w:color w:val="000000"/>
          <w:kern w:val="2"/>
          <w:sz w:val="28"/>
          <w:szCs w:val="28"/>
          <w:lang w:val="en-US" w:eastAsia="zh-CN"/>
        </w:rPr>
        <w:t>5</w:t>
      </w:r>
      <w:r>
        <w:rPr>
          <w:rFonts w:hint="default" w:ascii="Times New Roman" w:hAnsi="Times New Roman" w:eastAsia="仿宋_GB2312" w:cs="Times New Roman"/>
          <w:color w:val="000000"/>
          <w:kern w:val="2"/>
          <w:sz w:val="28"/>
          <w:szCs w:val="28"/>
        </w:rPr>
        <w:t>年  月  日</w:t>
      </w:r>
    </w:p>
    <w:tbl>
      <w:tblPr>
        <w:tblStyle w:val="17"/>
        <w:tblW w:w="0" w:type="auto"/>
        <w:jc w:val="center"/>
        <w:tblLayout w:type="fixed"/>
        <w:tblCellMar>
          <w:top w:w="0" w:type="dxa"/>
          <w:left w:w="0" w:type="dxa"/>
          <w:bottom w:w="0" w:type="dxa"/>
          <w:right w:w="0" w:type="dxa"/>
        </w:tblCellMar>
      </w:tblPr>
      <w:tblGrid>
        <w:gridCol w:w="632"/>
        <w:gridCol w:w="1581"/>
        <w:gridCol w:w="860"/>
        <w:gridCol w:w="944"/>
        <w:gridCol w:w="999"/>
        <w:gridCol w:w="865"/>
        <w:gridCol w:w="932"/>
        <w:gridCol w:w="932"/>
        <w:gridCol w:w="1036"/>
        <w:gridCol w:w="828"/>
        <w:gridCol w:w="932"/>
        <w:gridCol w:w="920"/>
        <w:gridCol w:w="1085"/>
        <w:gridCol w:w="932"/>
      </w:tblGrid>
      <w:tr>
        <w:tblPrEx>
          <w:tblCellMar>
            <w:top w:w="0" w:type="dxa"/>
            <w:left w:w="0" w:type="dxa"/>
            <w:bottom w:w="0" w:type="dxa"/>
            <w:right w:w="0" w:type="dxa"/>
          </w:tblCellMar>
        </w:tblPrEx>
        <w:trPr>
          <w:trHeight w:val="284" w:hRule="atLeast"/>
          <w:jc w:val="center"/>
        </w:trPr>
        <w:tc>
          <w:tcPr>
            <w:tcW w:w="2213" w:type="dxa"/>
            <w:gridSpan w:val="2"/>
            <w:vMerge w:val="restart"/>
            <w:tcBorders>
              <w:top w:val="single" w:color="auto" w:sz="8" w:space="0"/>
              <w:left w:val="single" w:color="auto" w:sz="8" w:space="0"/>
              <w:right w:val="single" w:color="000000" w:sz="4" w:space="0"/>
            </w:tcBorders>
            <w:noWrap w:val="0"/>
            <w:vAlign w:val="bottom"/>
          </w:tcPr>
          <w:p>
            <w:pPr>
              <w:spacing w:line="240" w:lineRule="exact"/>
              <w:jc w:val="center"/>
              <w:rPr>
                <w:rFonts w:hint="default" w:ascii="Times New Roman" w:hAnsi="Times New Roman" w:eastAsia="方正黑体_GBK" w:cs="Times New Roman"/>
                <w:color w:val="000000"/>
                <w:sz w:val="20"/>
                <w:szCs w:val="20"/>
              </w:rPr>
            </w:pPr>
          </w:p>
        </w:tc>
        <w:tc>
          <w:tcPr>
            <w:tcW w:w="3668" w:type="dxa"/>
            <w:gridSpan w:val="4"/>
            <w:tcBorders>
              <w:top w:val="single" w:color="auto" w:sz="8"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bCs/>
                <w:color w:val="000000"/>
                <w:sz w:val="20"/>
                <w:szCs w:val="20"/>
              </w:rPr>
            </w:pPr>
            <w:r>
              <w:rPr>
                <w:rFonts w:hint="default" w:ascii="Times New Roman" w:hAnsi="Times New Roman" w:eastAsia="方正黑体_GBK" w:cs="Times New Roman"/>
                <w:bCs/>
                <w:color w:val="000000"/>
                <w:sz w:val="20"/>
                <w:szCs w:val="20"/>
              </w:rPr>
              <w:t>总计</w:t>
            </w:r>
          </w:p>
        </w:tc>
        <w:tc>
          <w:tcPr>
            <w:tcW w:w="3728" w:type="dxa"/>
            <w:gridSpan w:val="4"/>
            <w:tcBorders>
              <w:top w:val="single" w:color="auto" w:sz="8"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bCs/>
                <w:color w:val="000000"/>
                <w:sz w:val="20"/>
                <w:szCs w:val="20"/>
              </w:rPr>
            </w:pPr>
            <w:r>
              <w:rPr>
                <w:rFonts w:hint="default" w:ascii="Times New Roman" w:hAnsi="Times New Roman" w:eastAsia="方正黑体_GBK" w:cs="Times New Roman"/>
                <w:bCs/>
                <w:color w:val="000000"/>
                <w:sz w:val="20"/>
                <w:szCs w:val="20"/>
              </w:rPr>
              <w:t>企业退休人员</w:t>
            </w:r>
          </w:p>
        </w:tc>
        <w:tc>
          <w:tcPr>
            <w:tcW w:w="3869" w:type="dxa"/>
            <w:gridSpan w:val="4"/>
            <w:tcBorders>
              <w:top w:val="single" w:color="auto" w:sz="8"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eastAsia="方正黑体_GBK" w:cs="Times New Roman"/>
                <w:bCs/>
                <w:color w:val="000000"/>
                <w:sz w:val="20"/>
                <w:szCs w:val="20"/>
              </w:rPr>
            </w:pPr>
            <w:r>
              <w:rPr>
                <w:rFonts w:hint="default" w:ascii="Times New Roman" w:hAnsi="Times New Roman" w:eastAsia="方正黑体_GBK" w:cs="Times New Roman"/>
                <w:bCs/>
                <w:color w:val="000000"/>
                <w:sz w:val="20"/>
                <w:szCs w:val="20"/>
              </w:rPr>
              <w:t>机关事业单位退休人员</w:t>
            </w:r>
          </w:p>
        </w:tc>
      </w:tr>
      <w:tr>
        <w:tblPrEx>
          <w:tblCellMar>
            <w:top w:w="0" w:type="dxa"/>
            <w:left w:w="0" w:type="dxa"/>
            <w:bottom w:w="0" w:type="dxa"/>
            <w:right w:w="0" w:type="dxa"/>
          </w:tblCellMar>
        </w:tblPrEx>
        <w:trPr>
          <w:trHeight w:val="284" w:hRule="atLeast"/>
          <w:jc w:val="center"/>
        </w:trPr>
        <w:tc>
          <w:tcPr>
            <w:tcW w:w="2213" w:type="dxa"/>
            <w:gridSpan w:val="2"/>
            <w:vMerge w:val="continue"/>
            <w:tcBorders>
              <w:left w:val="single" w:color="auto" w:sz="8" w:space="0"/>
              <w:right w:val="single" w:color="000000" w:sz="4" w:space="0"/>
            </w:tcBorders>
            <w:noWrap w:val="0"/>
            <w:vAlign w:val="center"/>
          </w:tcPr>
          <w:p>
            <w:pPr>
              <w:spacing w:line="240" w:lineRule="exact"/>
              <w:rPr>
                <w:rFonts w:hint="default" w:ascii="Times New Roman" w:hAnsi="Times New Roman" w:eastAsia="方正黑体_GBK" w:cs="Times New Roman"/>
                <w:color w:val="000000"/>
                <w:sz w:val="20"/>
                <w:szCs w:val="20"/>
              </w:rPr>
            </w:pPr>
          </w:p>
        </w:tc>
        <w:tc>
          <w:tcPr>
            <w:tcW w:w="860"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参加调整人数</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（万人）</w:t>
            </w:r>
          </w:p>
        </w:tc>
        <w:tc>
          <w:tcPr>
            <w:tcW w:w="944"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 xml:space="preserve">月人均  增加     </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月人均养老金水平</w:t>
            </w:r>
          </w:p>
        </w:tc>
        <w:tc>
          <w:tcPr>
            <w:tcW w:w="932"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参加调</w:t>
            </w:r>
          </w:p>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整人数</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（万人）</w:t>
            </w:r>
          </w:p>
        </w:tc>
        <w:tc>
          <w:tcPr>
            <w:tcW w:w="932"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 xml:space="preserve">月人均  增加     </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月人均养老金水平</w:t>
            </w:r>
          </w:p>
        </w:tc>
        <w:tc>
          <w:tcPr>
            <w:tcW w:w="932"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参加调整</w:t>
            </w:r>
          </w:p>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人数</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（万人）</w:t>
            </w:r>
          </w:p>
        </w:tc>
        <w:tc>
          <w:tcPr>
            <w:tcW w:w="920"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 xml:space="preserve">月人均  增加   </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2017" w:type="dxa"/>
            <w:gridSpan w:val="2"/>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月人均养老金水平</w:t>
            </w:r>
          </w:p>
        </w:tc>
      </w:tr>
      <w:tr>
        <w:tblPrEx>
          <w:tblCellMar>
            <w:top w:w="0" w:type="dxa"/>
            <w:left w:w="0" w:type="dxa"/>
            <w:bottom w:w="0" w:type="dxa"/>
            <w:right w:w="0" w:type="dxa"/>
          </w:tblCellMar>
        </w:tblPrEx>
        <w:trPr>
          <w:trHeight w:val="284" w:hRule="atLeast"/>
          <w:jc w:val="center"/>
        </w:trPr>
        <w:tc>
          <w:tcPr>
            <w:tcW w:w="2213" w:type="dxa"/>
            <w:gridSpan w:val="2"/>
            <w:vMerge w:val="continue"/>
            <w:tcBorders>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eastAsia="方正黑体_GBK" w:cs="Times New Roman"/>
                <w:color w:val="000000"/>
                <w:sz w:val="20"/>
                <w:szCs w:val="20"/>
              </w:rPr>
            </w:pPr>
          </w:p>
        </w:tc>
        <w:tc>
          <w:tcPr>
            <w:tcW w:w="860" w:type="dxa"/>
            <w:vMerge w:val="continue"/>
            <w:tcBorders>
              <w:left w:val="single" w:color="000000" w:sz="4" w:space="0"/>
              <w:bottom w:val="single" w:color="000000" w:sz="4" w:space="0"/>
              <w:right w:val="single" w:color="000000" w:sz="4" w:space="0"/>
            </w:tcBorders>
            <w:noWrap w:val="0"/>
            <w:vAlign w:val="center"/>
          </w:tcPr>
          <w:p>
            <w:pPr>
              <w:widowControl w:val="0"/>
              <w:spacing w:line="240" w:lineRule="exact"/>
              <w:jc w:val="center"/>
              <w:rPr>
                <w:rFonts w:hint="default" w:ascii="Times New Roman" w:hAnsi="Times New Roman" w:eastAsia="方正黑体_GBK" w:cs="Times New Roman"/>
                <w:color w:val="000000"/>
                <w:sz w:val="20"/>
                <w:szCs w:val="20"/>
              </w:rPr>
            </w:pPr>
          </w:p>
        </w:tc>
        <w:tc>
          <w:tcPr>
            <w:tcW w:w="944" w:type="dxa"/>
            <w:vMerge w:val="continue"/>
            <w:tcBorders>
              <w:left w:val="single" w:color="000000" w:sz="4" w:space="0"/>
              <w:bottom w:val="single" w:color="000000" w:sz="4" w:space="0"/>
              <w:right w:val="single" w:color="000000" w:sz="4" w:space="0"/>
            </w:tcBorders>
            <w:noWrap w:val="0"/>
            <w:vAlign w:val="center"/>
          </w:tcPr>
          <w:p>
            <w:pPr>
              <w:widowControl w:val="0"/>
              <w:spacing w:line="240" w:lineRule="exact"/>
              <w:jc w:val="center"/>
              <w:rPr>
                <w:rFonts w:hint="default" w:ascii="Times New Roman" w:hAnsi="Times New Roman" w:eastAsia="方正黑体_GBK"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202</w:t>
            </w:r>
            <w:r>
              <w:rPr>
                <w:rFonts w:hint="default" w:ascii="Times New Roman" w:hAnsi="Times New Roman" w:eastAsia="方正黑体_GBK" w:cs="Times New Roman"/>
                <w:color w:val="000000"/>
                <w:sz w:val="20"/>
                <w:szCs w:val="20"/>
                <w:lang w:val="en-US" w:eastAsia="zh-CN"/>
              </w:rPr>
              <w:t>4</w:t>
            </w:r>
            <w:r>
              <w:rPr>
                <w:rFonts w:hint="default" w:ascii="Times New Roman" w:hAnsi="Times New Roman" w:eastAsia="方正黑体_GBK" w:cs="Times New Roman"/>
                <w:color w:val="000000"/>
                <w:sz w:val="20"/>
                <w:szCs w:val="20"/>
              </w:rPr>
              <w:t>年底</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调整后</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932" w:type="dxa"/>
            <w:vMerge w:val="continue"/>
            <w:tcBorders>
              <w:left w:val="single" w:color="000000" w:sz="4" w:space="0"/>
              <w:bottom w:val="single" w:color="000000" w:sz="4" w:space="0"/>
              <w:right w:val="single" w:color="000000" w:sz="4" w:space="0"/>
            </w:tcBorders>
            <w:noWrap w:val="0"/>
            <w:vAlign w:val="center"/>
          </w:tcPr>
          <w:p>
            <w:pPr>
              <w:widowControl w:val="0"/>
              <w:spacing w:line="240" w:lineRule="exact"/>
              <w:jc w:val="center"/>
              <w:rPr>
                <w:rFonts w:hint="default" w:ascii="Times New Roman" w:hAnsi="Times New Roman" w:eastAsia="方正黑体_GBK" w:cs="Times New Roman"/>
                <w:color w:val="000000"/>
                <w:sz w:val="20"/>
                <w:szCs w:val="20"/>
              </w:rPr>
            </w:pPr>
          </w:p>
        </w:tc>
        <w:tc>
          <w:tcPr>
            <w:tcW w:w="932" w:type="dxa"/>
            <w:vMerge w:val="continue"/>
            <w:tcBorders>
              <w:left w:val="single" w:color="000000" w:sz="4" w:space="0"/>
              <w:bottom w:val="single" w:color="000000" w:sz="4" w:space="0"/>
              <w:right w:val="single" w:color="000000" w:sz="4" w:space="0"/>
            </w:tcBorders>
            <w:noWrap w:val="0"/>
            <w:vAlign w:val="center"/>
          </w:tcPr>
          <w:p>
            <w:pPr>
              <w:widowControl w:val="0"/>
              <w:spacing w:line="240" w:lineRule="exact"/>
              <w:jc w:val="center"/>
              <w:rPr>
                <w:rFonts w:hint="default" w:ascii="Times New Roman" w:hAnsi="Times New Roman" w:eastAsia="方正黑体_GBK"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202</w:t>
            </w:r>
            <w:r>
              <w:rPr>
                <w:rFonts w:hint="default" w:ascii="Times New Roman" w:hAnsi="Times New Roman" w:eastAsia="方正黑体_GBK" w:cs="Times New Roman"/>
                <w:color w:val="000000"/>
                <w:sz w:val="20"/>
                <w:szCs w:val="20"/>
                <w:lang w:val="en-US" w:eastAsia="zh-CN"/>
              </w:rPr>
              <w:t>4</w:t>
            </w:r>
            <w:r>
              <w:rPr>
                <w:rFonts w:hint="default" w:ascii="Times New Roman" w:hAnsi="Times New Roman" w:eastAsia="方正黑体_GBK" w:cs="Times New Roman"/>
                <w:color w:val="000000"/>
                <w:sz w:val="20"/>
                <w:szCs w:val="20"/>
              </w:rPr>
              <w:t>年底</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调整后</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932" w:type="dxa"/>
            <w:vMerge w:val="continue"/>
            <w:tcBorders>
              <w:left w:val="single" w:color="000000" w:sz="4" w:space="0"/>
              <w:bottom w:val="single" w:color="000000" w:sz="4" w:space="0"/>
              <w:right w:val="single" w:color="000000" w:sz="4" w:space="0"/>
            </w:tcBorders>
            <w:noWrap w:val="0"/>
            <w:vAlign w:val="center"/>
          </w:tcPr>
          <w:p>
            <w:pPr>
              <w:widowControl w:val="0"/>
              <w:spacing w:line="240" w:lineRule="exact"/>
              <w:jc w:val="center"/>
              <w:rPr>
                <w:rFonts w:hint="default" w:ascii="Times New Roman" w:hAnsi="Times New Roman" w:eastAsia="方正黑体_GBK" w:cs="Times New Roman"/>
                <w:color w:val="000000"/>
                <w:sz w:val="20"/>
                <w:szCs w:val="20"/>
              </w:rPr>
            </w:pPr>
          </w:p>
        </w:tc>
        <w:tc>
          <w:tcPr>
            <w:tcW w:w="920" w:type="dxa"/>
            <w:vMerge w:val="continue"/>
            <w:tcBorders>
              <w:left w:val="single" w:color="000000" w:sz="4" w:space="0"/>
              <w:bottom w:val="single" w:color="000000" w:sz="4" w:space="0"/>
              <w:right w:val="single" w:color="000000" w:sz="4" w:space="0"/>
            </w:tcBorders>
            <w:noWrap w:val="0"/>
            <w:vAlign w:val="center"/>
          </w:tcPr>
          <w:p>
            <w:pPr>
              <w:widowControl w:val="0"/>
              <w:spacing w:line="240" w:lineRule="exact"/>
              <w:jc w:val="center"/>
              <w:rPr>
                <w:rFonts w:hint="default" w:ascii="Times New Roman" w:hAnsi="Times New Roman" w:eastAsia="方正黑体_GBK"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20</w:t>
            </w:r>
            <w:r>
              <w:rPr>
                <w:rFonts w:hint="default" w:ascii="Times New Roman" w:hAnsi="Times New Roman" w:eastAsia="方正黑体_GBK" w:cs="Times New Roman"/>
                <w:color w:val="000000"/>
                <w:sz w:val="20"/>
                <w:szCs w:val="20"/>
                <w:lang w:val="en-US" w:eastAsia="zh-CN"/>
              </w:rPr>
              <w:t>24</w:t>
            </w:r>
            <w:r>
              <w:rPr>
                <w:rFonts w:hint="default" w:ascii="Times New Roman" w:hAnsi="Times New Roman" w:eastAsia="方正黑体_GBK" w:cs="Times New Roman"/>
                <w:color w:val="000000"/>
                <w:sz w:val="20"/>
                <w:szCs w:val="20"/>
              </w:rPr>
              <w:t>年底</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调整后</w:t>
            </w:r>
          </w:p>
          <w:p>
            <w:pPr>
              <w:widowControl w:val="0"/>
              <w:spacing w:line="240" w:lineRule="exact"/>
              <w:jc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（元）</w:t>
            </w:r>
          </w:p>
        </w:tc>
      </w:tr>
      <w:tr>
        <w:tblPrEx>
          <w:tblCellMar>
            <w:top w:w="0" w:type="dxa"/>
            <w:left w:w="0" w:type="dxa"/>
            <w:bottom w:w="0" w:type="dxa"/>
            <w:right w:w="0" w:type="dxa"/>
          </w:tblCellMar>
        </w:tblPrEx>
        <w:trPr>
          <w:trHeight w:val="284" w:hRule="atLeast"/>
          <w:jc w:val="center"/>
        </w:trPr>
        <w:tc>
          <w:tcPr>
            <w:tcW w:w="2213" w:type="dxa"/>
            <w:gridSpan w:val="2"/>
            <w:tcBorders>
              <w:top w:val="single" w:color="000000" w:sz="4" w:space="0"/>
              <w:left w:val="single" w:color="auto" w:sz="8"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合  计</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84" w:hRule="atLeast"/>
          <w:jc w:val="center"/>
        </w:trPr>
        <w:tc>
          <w:tcPr>
            <w:tcW w:w="2213" w:type="dxa"/>
            <w:gridSpan w:val="2"/>
            <w:tcBorders>
              <w:top w:val="single" w:color="000000" w:sz="4" w:space="0"/>
              <w:left w:val="single" w:color="auto" w:sz="8"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定额调整</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CellMar>
            <w:top w:w="0" w:type="dxa"/>
            <w:left w:w="0" w:type="dxa"/>
            <w:bottom w:w="0" w:type="dxa"/>
            <w:right w:w="0" w:type="dxa"/>
          </w:tblCellMar>
        </w:tblPrEx>
        <w:trPr>
          <w:trHeight w:val="284" w:hRule="atLeast"/>
          <w:jc w:val="center"/>
        </w:trPr>
        <w:tc>
          <w:tcPr>
            <w:tcW w:w="632" w:type="dxa"/>
            <w:vMerge w:val="restart"/>
            <w:tcBorders>
              <w:top w:val="single" w:color="000000" w:sz="4" w:space="0"/>
              <w:left w:val="single" w:color="auto" w:sz="8"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挂钩  调整</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    计</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#与</w:t>
            </w:r>
            <w:r>
              <w:rPr>
                <w:rFonts w:hint="default" w:ascii="Times New Roman" w:hAnsi="Times New Roman" w:cs="Times New Roman"/>
                <w:color w:val="000000"/>
                <w:spacing w:val="-6"/>
                <w:sz w:val="20"/>
                <w:szCs w:val="20"/>
              </w:rPr>
              <w:t>缴费年限       （工作年限）挂钩</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CellMar>
            <w:top w:w="0" w:type="dxa"/>
            <w:left w:w="0" w:type="dxa"/>
            <w:bottom w:w="0" w:type="dxa"/>
            <w:right w:w="0" w:type="dxa"/>
          </w:tblCellMar>
        </w:tblPrEx>
        <w:trPr>
          <w:trHeight w:val="380"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#与基本养老金水平挂钩</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CellMar>
            <w:top w:w="0" w:type="dxa"/>
            <w:left w:w="0" w:type="dxa"/>
            <w:bottom w:w="0" w:type="dxa"/>
            <w:right w:w="0" w:type="dxa"/>
          </w:tblCellMar>
        </w:tblPrEx>
        <w:trPr>
          <w:trHeight w:val="214" w:hRule="atLeast"/>
          <w:jc w:val="center"/>
        </w:trPr>
        <w:tc>
          <w:tcPr>
            <w:tcW w:w="632" w:type="dxa"/>
            <w:vMerge w:val="restart"/>
            <w:tcBorders>
              <w:top w:val="single" w:color="000000" w:sz="4" w:space="0"/>
              <w:left w:val="single" w:color="auto" w:sz="8"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适当 倾斜</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    计</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#高龄人员</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#艰苦边远地区退休人员</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#企业退休军转干部</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*享受军转倾斜       政策的人员</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（#如有其他倾斜群体，请列出）</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18"/>
                <w:szCs w:val="18"/>
              </w:rPr>
              <w:t>----</w:t>
            </w:r>
          </w:p>
        </w:tc>
      </w:tr>
      <w:tr>
        <w:tblPrEx>
          <w:tblCellMar>
            <w:top w:w="0" w:type="dxa"/>
            <w:left w:w="0" w:type="dxa"/>
            <w:bottom w:w="0" w:type="dxa"/>
            <w:right w:w="0" w:type="dxa"/>
          </w:tblCellMar>
        </w:tblPrEx>
        <w:trPr>
          <w:trHeight w:val="284" w:hRule="atLeast"/>
          <w:jc w:val="center"/>
        </w:trPr>
        <w:tc>
          <w:tcPr>
            <w:tcW w:w="632" w:type="dxa"/>
            <w:vMerge w:val="restart"/>
            <w:tcBorders>
              <w:top w:val="single" w:color="000000" w:sz="4" w:space="0"/>
              <w:left w:val="single" w:color="auto" w:sz="8"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重点关注 群体</w:t>
            </w:r>
            <w:r>
              <w:rPr>
                <w:rFonts w:hint="default" w:ascii="Times New Roman" w:hAnsi="Times New Roman" w:cs="Times New Roman"/>
                <w:b/>
                <w:bCs/>
                <w:color w:val="000000"/>
                <w:sz w:val="20"/>
                <w:szCs w:val="20"/>
                <w:vertAlign w:val="superscript"/>
              </w:rPr>
              <w:t>*</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具有高级职称退休人员</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000000" w:sz="4"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#正高级</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000000" w:sz="4"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84" w:hRule="atLeast"/>
          <w:jc w:val="center"/>
        </w:trPr>
        <w:tc>
          <w:tcPr>
            <w:tcW w:w="632" w:type="dxa"/>
            <w:vMerge w:val="continue"/>
            <w:tcBorders>
              <w:top w:val="single" w:color="000000" w:sz="4" w:space="0"/>
              <w:left w:val="single" w:color="auto" w:sz="8" w:space="0"/>
              <w:bottom w:val="single" w:color="auto" w:sz="8" w:space="0"/>
              <w:right w:val="single" w:color="000000" w:sz="4" w:space="0"/>
            </w:tcBorders>
            <w:noWrap w:val="0"/>
            <w:vAlign w:val="center"/>
          </w:tcPr>
          <w:p>
            <w:pPr>
              <w:spacing w:line="240" w:lineRule="exact"/>
              <w:rPr>
                <w:rFonts w:hint="default" w:ascii="Times New Roman" w:hAnsi="Times New Roman" w:cs="Times New Roman"/>
                <w:b/>
                <w:bCs/>
                <w:color w:val="000000"/>
                <w:sz w:val="20"/>
                <w:szCs w:val="20"/>
              </w:rPr>
            </w:pPr>
          </w:p>
        </w:tc>
        <w:tc>
          <w:tcPr>
            <w:tcW w:w="1581"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ind w:left="72" w:leftChars="30" w:right="72" w:rightChars="3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#副高级</w:t>
            </w:r>
          </w:p>
        </w:tc>
        <w:tc>
          <w:tcPr>
            <w:tcW w:w="860"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44"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99"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65"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36"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828"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20"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1085" w:type="dxa"/>
            <w:tcBorders>
              <w:top w:val="single" w:color="000000" w:sz="4" w:space="0"/>
              <w:left w:val="single" w:color="000000" w:sz="4" w:space="0"/>
              <w:bottom w:val="single" w:color="auto" w:sz="8" w:space="0"/>
              <w:right w:val="single" w:color="000000" w:sz="4" w:space="0"/>
            </w:tcBorders>
            <w:noWrap w:val="0"/>
            <w:vAlign w:val="center"/>
          </w:tcPr>
          <w:p>
            <w:pPr>
              <w:spacing w:line="240" w:lineRule="exact"/>
              <w:jc w:val="center"/>
              <w:rPr>
                <w:rFonts w:hint="default" w:ascii="Times New Roman" w:hAnsi="Times New Roman" w:cs="Times New Roman"/>
                <w:color w:val="000000"/>
                <w:sz w:val="20"/>
                <w:szCs w:val="20"/>
              </w:rPr>
            </w:pPr>
          </w:p>
        </w:tc>
        <w:tc>
          <w:tcPr>
            <w:tcW w:w="932" w:type="dxa"/>
            <w:tcBorders>
              <w:top w:val="single" w:color="000000" w:sz="4" w:space="0"/>
              <w:left w:val="single" w:color="000000" w:sz="4" w:space="0"/>
              <w:bottom w:val="single" w:color="auto" w:sz="8" w:space="0"/>
              <w:right w:val="single" w:color="auto" w:sz="8" w:space="0"/>
            </w:tcBorders>
            <w:noWrap w:val="0"/>
            <w:vAlign w:val="center"/>
          </w:tcPr>
          <w:p>
            <w:pPr>
              <w:spacing w:line="240" w:lineRule="exact"/>
              <w:jc w:val="center"/>
              <w:rPr>
                <w:rFonts w:hint="default" w:ascii="Times New Roman" w:hAnsi="Times New Roman" w:cs="Times New Roman"/>
                <w:color w:val="000000"/>
                <w:sz w:val="20"/>
                <w:szCs w:val="20"/>
              </w:rPr>
            </w:pPr>
          </w:p>
        </w:tc>
      </w:tr>
    </w:tbl>
    <w:p>
      <w:pPr>
        <w:spacing w:line="20" w:lineRule="exact"/>
        <w:rPr>
          <w:rFonts w:hint="default" w:ascii="Times New Roman" w:hAnsi="Times New Roman" w:cs="Times New Roman"/>
        </w:rPr>
      </w:pPr>
    </w:p>
    <w:p>
      <w:pPr>
        <w:pStyle w:val="2"/>
        <w:rPr>
          <w:rFonts w:hint="default" w:ascii="Times New Roman" w:hAnsi="Times New Roman" w:cs="Times New Roman"/>
        </w:rPr>
        <w:sectPr>
          <w:pgSz w:w="16838" w:h="11906" w:orient="landscape"/>
          <w:pgMar w:top="1474" w:right="1701" w:bottom="1474" w:left="1701" w:header="851" w:footer="1134" w:gutter="0"/>
          <w:pgNumType w:fmt="decimal"/>
          <w:cols w:space="720" w:num="1"/>
          <w:rtlGutter w:val="0"/>
          <w:docGrid w:type="lines" w:linePitch="312" w:charSpace="0"/>
        </w:sect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 xml:space="preserve">  湖南省人力资源和社会保障厅</w:t>
      </w:r>
      <w:r>
        <w:rPr>
          <w:rFonts w:hint="default" w:ascii="Times New Roman" w:hAnsi="Times New Roman" w:eastAsia="仿宋" w:cs="Times New Roman"/>
          <w:sz w:val="28"/>
          <w:szCs w:val="28"/>
          <w:lang w:eastAsia="zh-CN"/>
        </w:rPr>
        <w:t>办公室</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 w:eastAsia="zh-CN"/>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20</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val="en" w:eastAsia="zh-CN"/>
        </w:rPr>
        <w:t>5</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 w:eastAsia="zh-CN"/>
        </w:rPr>
        <w:t>7</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25</w:t>
      </w:r>
      <w:r>
        <w:rPr>
          <w:rFonts w:hint="default" w:ascii="Times New Roman" w:hAnsi="Times New Roman" w:eastAsia="仿宋" w:cs="Times New Roman"/>
          <w:sz w:val="28"/>
          <w:szCs w:val="28"/>
        </w:rPr>
        <w:t>日印</w:t>
      </w:r>
      <w:r>
        <w:rPr>
          <w:rFonts w:hint="default" w:ascii="Times New Roman" w:hAnsi="Times New Roman" w:eastAsia="仿宋" w:cs="Times New Roman"/>
          <w:sz w:val="28"/>
          <w:szCs w:val="28"/>
          <w:lang w:eastAsia="zh-CN"/>
        </w:rPr>
        <w:t>发</w:t>
      </w:r>
    </w:p>
    <w:sectPr>
      <w:footerReference r:id="rId4" w:type="default"/>
      <w:pgSz w:w="11850" w:h="16783"/>
      <w:pgMar w:top="2098" w:right="1474" w:bottom="1984" w:left="1587" w:header="851" w:footer="113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华文中宋">
    <w:panose1 w:val="02010600040101010101"/>
    <w:charset w:val="86"/>
    <w:family w:val="auto"/>
    <w:pitch w:val="default"/>
    <w:sig w:usb0="00000287" w:usb1="080F0000" w:usb2="00000000" w:usb3="00000000" w:csb0="0004009F" w:csb1="DFD7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585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0858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85.5pt;mso-position-horizontal:outside;mso-position-horizontal-relative:margin;z-index:251659264;mso-width-relative:page;mso-height-relative:page;" filled="f" stroked="f" coordsize="21600,21600" o:gfxdata="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MOMGzjTAAAABQEAAA8AAAAAAAAAAQAgAAAAOAAAAGRycy9kb3ducmV2LnhtbFBL&#10;AQIUABQAAAAIAIdO4kAAJ6qkHgIAACsEAAAOAAAAAAAAAAEAIAAAADgBAABkcnMvZTJvRG9jLnht&#10;bFBLBQYAAAAABgAGAFkBAADIBQ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TZiMTgzODk4OTdhYzlkZjkyMDE4MDE1ZmQzOGMifQ=="/>
  </w:docVars>
  <w:rsids>
    <w:rsidRoot w:val="006A4642"/>
    <w:rsid w:val="0001689E"/>
    <w:rsid w:val="000307EB"/>
    <w:rsid w:val="0004103B"/>
    <w:rsid w:val="0008763D"/>
    <w:rsid w:val="00092957"/>
    <w:rsid w:val="000967C4"/>
    <w:rsid w:val="000A79B6"/>
    <w:rsid w:val="000C39D4"/>
    <w:rsid w:val="000D4F59"/>
    <w:rsid w:val="000D7DA7"/>
    <w:rsid w:val="000E737A"/>
    <w:rsid w:val="00126C04"/>
    <w:rsid w:val="00131FDB"/>
    <w:rsid w:val="00144909"/>
    <w:rsid w:val="00155454"/>
    <w:rsid w:val="00156434"/>
    <w:rsid w:val="00191F63"/>
    <w:rsid w:val="00195D54"/>
    <w:rsid w:val="00197A90"/>
    <w:rsid w:val="001A2653"/>
    <w:rsid w:val="001B0B2C"/>
    <w:rsid w:val="001C3516"/>
    <w:rsid w:val="001C5120"/>
    <w:rsid w:val="001D15F6"/>
    <w:rsid w:val="001E6A90"/>
    <w:rsid w:val="001F30C3"/>
    <w:rsid w:val="001F5DA1"/>
    <w:rsid w:val="00215784"/>
    <w:rsid w:val="00217117"/>
    <w:rsid w:val="0023374E"/>
    <w:rsid w:val="00251419"/>
    <w:rsid w:val="0025198E"/>
    <w:rsid w:val="00277693"/>
    <w:rsid w:val="002854DC"/>
    <w:rsid w:val="002919DC"/>
    <w:rsid w:val="002E263C"/>
    <w:rsid w:val="002F687F"/>
    <w:rsid w:val="0030299D"/>
    <w:rsid w:val="00314BB4"/>
    <w:rsid w:val="0031538B"/>
    <w:rsid w:val="0032016B"/>
    <w:rsid w:val="00327C4D"/>
    <w:rsid w:val="00327EC8"/>
    <w:rsid w:val="00331883"/>
    <w:rsid w:val="00351624"/>
    <w:rsid w:val="0035280F"/>
    <w:rsid w:val="00354459"/>
    <w:rsid w:val="00357F4B"/>
    <w:rsid w:val="00383875"/>
    <w:rsid w:val="00396F25"/>
    <w:rsid w:val="00397533"/>
    <w:rsid w:val="003A34ED"/>
    <w:rsid w:val="003B58BE"/>
    <w:rsid w:val="003F4D7B"/>
    <w:rsid w:val="003F6A7E"/>
    <w:rsid w:val="004177B9"/>
    <w:rsid w:val="00421A3B"/>
    <w:rsid w:val="004225B1"/>
    <w:rsid w:val="00450CCB"/>
    <w:rsid w:val="00471D8C"/>
    <w:rsid w:val="00481432"/>
    <w:rsid w:val="00486912"/>
    <w:rsid w:val="00486AF2"/>
    <w:rsid w:val="00493236"/>
    <w:rsid w:val="004960CD"/>
    <w:rsid w:val="004B2D79"/>
    <w:rsid w:val="004B44EC"/>
    <w:rsid w:val="004C191D"/>
    <w:rsid w:val="004C523F"/>
    <w:rsid w:val="004E0D52"/>
    <w:rsid w:val="004E4432"/>
    <w:rsid w:val="004F2D02"/>
    <w:rsid w:val="00504C9D"/>
    <w:rsid w:val="0053655D"/>
    <w:rsid w:val="005604F2"/>
    <w:rsid w:val="005629C6"/>
    <w:rsid w:val="00586877"/>
    <w:rsid w:val="00593F4B"/>
    <w:rsid w:val="005C62DC"/>
    <w:rsid w:val="005C6E85"/>
    <w:rsid w:val="005D57C5"/>
    <w:rsid w:val="005E60DE"/>
    <w:rsid w:val="00610934"/>
    <w:rsid w:val="0061709F"/>
    <w:rsid w:val="00620FCB"/>
    <w:rsid w:val="0062544E"/>
    <w:rsid w:val="00653EB1"/>
    <w:rsid w:val="0066574E"/>
    <w:rsid w:val="006A4642"/>
    <w:rsid w:val="006D4F33"/>
    <w:rsid w:val="006E0607"/>
    <w:rsid w:val="0070603B"/>
    <w:rsid w:val="00711F9D"/>
    <w:rsid w:val="007519A2"/>
    <w:rsid w:val="00753967"/>
    <w:rsid w:val="007C2015"/>
    <w:rsid w:val="007C5898"/>
    <w:rsid w:val="007D07AA"/>
    <w:rsid w:val="007D5499"/>
    <w:rsid w:val="007D73BC"/>
    <w:rsid w:val="007E2640"/>
    <w:rsid w:val="00816238"/>
    <w:rsid w:val="00893D5D"/>
    <w:rsid w:val="008A2BE7"/>
    <w:rsid w:val="008D1520"/>
    <w:rsid w:val="008D5B88"/>
    <w:rsid w:val="008E4D60"/>
    <w:rsid w:val="008E4E3C"/>
    <w:rsid w:val="008E6579"/>
    <w:rsid w:val="008E7926"/>
    <w:rsid w:val="00934E42"/>
    <w:rsid w:val="00943C72"/>
    <w:rsid w:val="00947C96"/>
    <w:rsid w:val="00960552"/>
    <w:rsid w:val="009952EA"/>
    <w:rsid w:val="009D0644"/>
    <w:rsid w:val="009D0A8D"/>
    <w:rsid w:val="009E1592"/>
    <w:rsid w:val="009E21BA"/>
    <w:rsid w:val="00A1130F"/>
    <w:rsid w:val="00A41A9A"/>
    <w:rsid w:val="00A4421B"/>
    <w:rsid w:val="00A46686"/>
    <w:rsid w:val="00A66E96"/>
    <w:rsid w:val="00A83AFE"/>
    <w:rsid w:val="00A85350"/>
    <w:rsid w:val="00A86D1B"/>
    <w:rsid w:val="00AA7421"/>
    <w:rsid w:val="00AB2934"/>
    <w:rsid w:val="00AF4DAA"/>
    <w:rsid w:val="00B02171"/>
    <w:rsid w:val="00B20B6D"/>
    <w:rsid w:val="00B2381C"/>
    <w:rsid w:val="00B3687B"/>
    <w:rsid w:val="00B547FC"/>
    <w:rsid w:val="00B66346"/>
    <w:rsid w:val="00B67C6E"/>
    <w:rsid w:val="00B80CDB"/>
    <w:rsid w:val="00B82086"/>
    <w:rsid w:val="00B838A2"/>
    <w:rsid w:val="00B95DC7"/>
    <w:rsid w:val="00BA47A7"/>
    <w:rsid w:val="00BA5376"/>
    <w:rsid w:val="00BC6AD9"/>
    <w:rsid w:val="00C01A63"/>
    <w:rsid w:val="00C207E2"/>
    <w:rsid w:val="00C34B9E"/>
    <w:rsid w:val="00C6186B"/>
    <w:rsid w:val="00C80FFB"/>
    <w:rsid w:val="00C8165F"/>
    <w:rsid w:val="00C849D5"/>
    <w:rsid w:val="00CA2013"/>
    <w:rsid w:val="00CA223E"/>
    <w:rsid w:val="00CC765C"/>
    <w:rsid w:val="00CD1022"/>
    <w:rsid w:val="00CE0C29"/>
    <w:rsid w:val="00CF7837"/>
    <w:rsid w:val="00D23103"/>
    <w:rsid w:val="00D2460B"/>
    <w:rsid w:val="00D31A32"/>
    <w:rsid w:val="00D36F9B"/>
    <w:rsid w:val="00D60CF1"/>
    <w:rsid w:val="00D71EEC"/>
    <w:rsid w:val="00D8076D"/>
    <w:rsid w:val="00D84BAC"/>
    <w:rsid w:val="00DC0C82"/>
    <w:rsid w:val="00DC5DB3"/>
    <w:rsid w:val="00DD2E11"/>
    <w:rsid w:val="00E06B7A"/>
    <w:rsid w:val="00E072E3"/>
    <w:rsid w:val="00E415E7"/>
    <w:rsid w:val="00E703C4"/>
    <w:rsid w:val="00E73EC7"/>
    <w:rsid w:val="00EA64D1"/>
    <w:rsid w:val="00ED2C4F"/>
    <w:rsid w:val="00F13B42"/>
    <w:rsid w:val="00F23DDC"/>
    <w:rsid w:val="00F3085D"/>
    <w:rsid w:val="00F4489D"/>
    <w:rsid w:val="00F57AD1"/>
    <w:rsid w:val="00F60501"/>
    <w:rsid w:val="00F734E4"/>
    <w:rsid w:val="00F74AAA"/>
    <w:rsid w:val="00F80B78"/>
    <w:rsid w:val="00FB5BE8"/>
    <w:rsid w:val="00FB6CD9"/>
    <w:rsid w:val="00FC66B5"/>
    <w:rsid w:val="00FE4184"/>
    <w:rsid w:val="00FF097E"/>
    <w:rsid w:val="00FF4AE0"/>
    <w:rsid w:val="00FF685F"/>
    <w:rsid w:val="06DD7D83"/>
    <w:rsid w:val="1040755D"/>
    <w:rsid w:val="15D565AD"/>
    <w:rsid w:val="1685018C"/>
    <w:rsid w:val="17944956"/>
    <w:rsid w:val="25DBB8FE"/>
    <w:rsid w:val="276E318C"/>
    <w:rsid w:val="2B816790"/>
    <w:rsid w:val="2C097269"/>
    <w:rsid w:val="3307064A"/>
    <w:rsid w:val="368D738B"/>
    <w:rsid w:val="36FD5FA0"/>
    <w:rsid w:val="37B7DB70"/>
    <w:rsid w:val="39FB9751"/>
    <w:rsid w:val="39FEB36C"/>
    <w:rsid w:val="3D7D95E9"/>
    <w:rsid w:val="3EA7A8CC"/>
    <w:rsid w:val="3F0F8CF1"/>
    <w:rsid w:val="3F2CC5C5"/>
    <w:rsid w:val="42272582"/>
    <w:rsid w:val="46205483"/>
    <w:rsid w:val="477F2878"/>
    <w:rsid w:val="49FA603B"/>
    <w:rsid w:val="4ACD86E4"/>
    <w:rsid w:val="4EEBF23E"/>
    <w:rsid w:val="4FFFFD96"/>
    <w:rsid w:val="52DCFD63"/>
    <w:rsid w:val="532B8749"/>
    <w:rsid w:val="53DF7563"/>
    <w:rsid w:val="57F7D92D"/>
    <w:rsid w:val="57FEF900"/>
    <w:rsid w:val="59EFF0B7"/>
    <w:rsid w:val="59F6144F"/>
    <w:rsid w:val="5ADE68FF"/>
    <w:rsid w:val="5D5B2C12"/>
    <w:rsid w:val="5D6A4954"/>
    <w:rsid w:val="5DA21B1C"/>
    <w:rsid w:val="5DF791B1"/>
    <w:rsid w:val="5E9557F7"/>
    <w:rsid w:val="5F1255CA"/>
    <w:rsid w:val="5F3C9D49"/>
    <w:rsid w:val="5FEC33B6"/>
    <w:rsid w:val="5FFAD5AC"/>
    <w:rsid w:val="61230696"/>
    <w:rsid w:val="620A31E3"/>
    <w:rsid w:val="62CF1301"/>
    <w:rsid w:val="657624D3"/>
    <w:rsid w:val="666A0329"/>
    <w:rsid w:val="687FF344"/>
    <w:rsid w:val="6B3DB989"/>
    <w:rsid w:val="6BD01791"/>
    <w:rsid w:val="6BEC22B8"/>
    <w:rsid w:val="6BEE4307"/>
    <w:rsid w:val="6CFF6665"/>
    <w:rsid w:val="6D6E7C26"/>
    <w:rsid w:val="6FFF722D"/>
    <w:rsid w:val="707E5406"/>
    <w:rsid w:val="71FBFF0A"/>
    <w:rsid w:val="731E172B"/>
    <w:rsid w:val="736679BA"/>
    <w:rsid w:val="7511D438"/>
    <w:rsid w:val="75CFEC6A"/>
    <w:rsid w:val="75DFE418"/>
    <w:rsid w:val="75F5989D"/>
    <w:rsid w:val="77BEB78B"/>
    <w:rsid w:val="77C83101"/>
    <w:rsid w:val="77E6E41D"/>
    <w:rsid w:val="77FB3079"/>
    <w:rsid w:val="786FE44D"/>
    <w:rsid w:val="79DFD7C5"/>
    <w:rsid w:val="79F7CDAC"/>
    <w:rsid w:val="7ADD0F17"/>
    <w:rsid w:val="7BEACAA7"/>
    <w:rsid w:val="7BF7A526"/>
    <w:rsid w:val="7CFB11E2"/>
    <w:rsid w:val="7D3E62FB"/>
    <w:rsid w:val="7D7777FE"/>
    <w:rsid w:val="7D97B189"/>
    <w:rsid w:val="7DB049BF"/>
    <w:rsid w:val="7DBFB33B"/>
    <w:rsid w:val="7DE3117A"/>
    <w:rsid w:val="7DFF5844"/>
    <w:rsid w:val="7E6F6F01"/>
    <w:rsid w:val="7E774311"/>
    <w:rsid w:val="7EC52980"/>
    <w:rsid w:val="7ED754A5"/>
    <w:rsid w:val="7EDF4834"/>
    <w:rsid w:val="7F9A95FF"/>
    <w:rsid w:val="7FBC5AD6"/>
    <w:rsid w:val="7FBF9991"/>
    <w:rsid w:val="7FEFD556"/>
    <w:rsid w:val="7FF74121"/>
    <w:rsid w:val="7FF79468"/>
    <w:rsid w:val="7FFBAADD"/>
    <w:rsid w:val="7FFCEF71"/>
    <w:rsid w:val="7FFE735A"/>
    <w:rsid w:val="7FFF344C"/>
    <w:rsid w:val="8F3F2742"/>
    <w:rsid w:val="9FBEC5E3"/>
    <w:rsid w:val="9FEFA582"/>
    <w:rsid w:val="B1FB7EF1"/>
    <w:rsid w:val="B9BA72BD"/>
    <w:rsid w:val="BAF979D7"/>
    <w:rsid w:val="BB39EEDA"/>
    <w:rsid w:val="BB7D54C1"/>
    <w:rsid w:val="BD7E1E51"/>
    <w:rsid w:val="BD9F7DDC"/>
    <w:rsid w:val="BDB7079C"/>
    <w:rsid w:val="BF9E84B9"/>
    <w:rsid w:val="BFFB4E60"/>
    <w:rsid w:val="C7BFBC48"/>
    <w:rsid w:val="CFD562BA"/>
    <w:rsid w:val="DEEEB6FE"/>
    <w:rsid w:val="DEFFBAED"/>
    <w:rsid w:val="DF3D845E"/>
    <w:rsid w:val="DFD175D4"/>
    <w:rsid w:val="DFDE592F"/>
    <w:rsid w:val="DFF77E59"/>
    <w:rsid w:val="E6BDD730"/>
    <w:rsid w:val="E7DE8203"/>
    <w:rsid w:val="EA3DCC1F"/>
    <w:rsid w:val="ED7D2BD8"/>
    <w:rsid w:val="EDFA8966"/>
    <w:rsid w:val="EDFFF320"/>
    <w:rsid w:val="EE3BA48A"/>
    <w:rsid w:val="EEF64742"/>
    <w:rsid w:val="EF3E79A7"/>
    <w:rsid w:val="F1FE95DF"/>
    <w:rsid w:val="F77FEBB9"/>
    <w:rsid w:val="F7CF1EA0"/>
    <w:rsid w:val="F8F174F6"/>
    <w:rsid w:val="F95E87AD"/>
    <w:rsid w:val="F9AF4D25"/>
    <w:rsid w:val="FA7DF024"/>
    <w:rsid w:val="FA9D5386"/>
    <w:rsid w:val="FB5F24BE"/>
    <w:rsid w:val="FB6AC40D"/>
    <w:rsid w:val="FBB78C46"/>
    <w:rsid w:val="FBFC4988"/>
    <w:rsid w:val="FCAF6AA4"/>
    <w:rsid w:val="FD056173"/>
    <w:rsid w:val="FD7E9834"/>
    <w:rsid w:val="FDF78623"/>
    <w:rsid w:val="FE7FF26E"/>
    <w:rsid w:val="FEDD41B3"/>
    <w:rsid w:val="FEFAABA5"/>
    <w:rsid w:val="FF63B305"/>
    <w:rsid w:val="FF79968E"/>
    <w:rsid w:val="FF7D015C"/>
    <w:rsid w:val="FFAF87E5"/>
    <w:rsid w:val="FFB75A51"/>
    <w:rsid w:val="FFBE32E3"/>
    <w:rsid w:val="FFE57923"/>
    <w:rsid w:val="FFE75979"/>
    <w:rsid w:val="FFF61D20"/>
    <w:rsid w:val="FFF71AD1"/>
    <w:rsid w:val="FFFF5A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index 5"/>
    <w:basedOn w:val="1"/>
    <w:next w:val="1"/>
    <w:qFormat/>
    <w:uiPriority w:val="0"/>
    <w:pPr>
      <w:ind w:left="1680"/>
    </w:pPr>
    <w:rPr>
      <w:rFonts w:ascii="Times New Roman" w:hAnsi="Times New Roman" w:eastAsia="宋体"/>
    </w:rPr>
  </w:style>
  <w:style w:type="paragraph" w:styleId="4">
    <w:name w:val="Body Text 3"/>
    <w:basedOn w:val="1"/>
    <w:qFormat/>
    <w:uiPriority w:val="0"/>
    <w:pPr>
      <w:spacing w:line="590" w:lineRule="exact"/>
    </w:pPr>
    <w:rPr>
      <w:rFonts w:eastAsia="方正仿宋简体"/>
      <w:sz w:val="32"/>
      <w:szCs w:val="30"/>
    </w:rPr>
  </w:style>
  <w:style w:type="paragraph" w:styleId="5">
    <w:name w:val="Body Text Indent"/>
    <w:basedOn w:val="1"/>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6">
    <w:name w:val="toc 5"/>
    <w:basedOn w:val="1"/>
    <w:next w:val="1"/>
    <w:qFormat/>
    <w:uiPriority w:val="0"/>
    <w:pPr>
      <w:widowControl w:val="0"/>
      <w:ind w:left="1680"/>
      <w:jc w:val="both"/>
    </w:pPr>
    <w:rPr>
      <w:rFonts w:ascii="Times New Roman" w:hAnsi="Times New Roman" w:cs="Times New Roman"/>
      <w:kern w:val="2"/>
      <w:sz w:val="21"/>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style>
  <w:style w:type="paragraph" w:styleId="9">
    <w:name w:val="Body Text Indent 2"/>
    <w:basedOn w:val="1"/>
    <w:qFormat/>
    <w:uiPriority w:val="0"/>
    <w:pPr>
      <w:ind w:left="2799" w:leftChars="933" w:hanging="840" w:hangingChars="300"/>
    </w:pPr>
    <w:rPr>
      <w:sz w:val="28"/>
      <w:szCs w:val="28"/>
    </w:rPr>
  </w:style>
  <w:style w:type="paragraph" w:styleId="10">
    <w:name w:val="Balloon Text"/>
    <w:basedOn w:val="1"/>
    <w:qFormat/>
    <w:uiPriority w:val="0"/>
    <w:rPr>
      <w:sz w:val="18"/>
      <w:szCs w:val="18"/>
    </w:rPr>
  </w:style>
  <w:style w:type="paragraph" w:styleId="11">
    <w:name w:val="footer"/>
    <w:basedOn w:val="1"/>
    <w:next w:val="3"/>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23"/>
    <w:qFormat/>
    <w:uiPriority w:val="0"/>
    <w:pPr>
      <w:snapToGrid w:val="0"/>
      <w:jc w:val="left"/>
    </w:pPr>
  </w:style>
  <w:style w:type="paragraph" w:styleId="14">
    <w:name w:val="Body Text 2"/>
    <w:basedOn w:val="1"/>
    <w:qFormat/>
    <w:uiPriority w:val="0"/>
    <w:rPr>
      <w:rFonts w:eastAsia="方正小标宋简体"/>
      <w:w w:val="85"/>
      <w:sz w:val="96"/>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5"/>
    <w:qFormat/>
    <w:uiPriority w:val="0"/>
    <w:pPr>
      <w:ind w:firstLine="420" w:firstLineChars="200"/>
    </w:pPr>
    <w:rPr>
      <w:rFonts w:ascii="Calibri" w:hAnsi="Calibri"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脚注文本 Char"/>
    <w:link w:val="13"/>
    <w:qFormat/>
    <w:uiPriority w:val="0"/>
    <w:rPr>
      <w:kern w:val="2"/>
      <w:sz w:val="21"/>
      <w:szCs w:val="24"/>
    </w:rPr>
  </w:style>
  <w:style w:type="paragraph" w:customStyle="1" w:styleId="24">
    <w:name w:val="FootnoteText"/>
    <w:basedOn w:val="1"/>
    <w:qFormat/>
    <w:uiPriority w:val="0"/>
    <w:pPr>
      <w:snapToGrid w:val="0"/>
      <w:jc w:val="left"/>
      <w:textAlignment w:val="baseline"/>
    </w:pPr>
  </w:style>
  <w:style w:type="paragraph" w:customStyle="1" w:styleId="25">
    <w:name w:val="List Paragraph"/>
    <w:basedOn w:val="1"/>
    <w:qFormat/>
    <w:uiPriority w:val="0"/>
    <w:pPr>
      <w:ind w:firstLine="420" w:firstLineChars="200"/>
    </w:pPr>
    <w:rPr>
      <w:rFonts w:ascii="Calibri" w:hAnsi="Calibri"/>
      <w:szCs w:val="22"/>
    </w:rPr>
  </w:style>
  <w:style w:type="paragraph" w:customStyle="1" w:styleId="26">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character" w:customStyle="1" w:styleId="27">
    <w:name w:val="font21"/>
    <w:qFormat/>
    <w:uiPriority w:val="0"/>
    <w:rPr>
      <w:rFonts w:hint="eastAsia" w:ascii="宋体" w:hAnsi="宋体" w:eastAsia="宋体"/>
      <w:b/>
      <w:bCs/>
      <w:color w:val="000000"/>
      <w:sz w:val="22"/>
      <w:szCs w:val="22"/>
      <w:u w:val="none"/>
    </w:rPr>
  </w:style>
  <w:style w:type="character" w:customStyle="1" w:styleId="28">
    <w:name w:val="font01"/>
    <w:qFormat/>
    <w:uiPriority w:val="0"/>
    <w:rPr>
      <w:rFonts w:hint="eastAsia" w:ascii="宋体" w:hAnsi="宋体" w:eastAsia="宋体"/>
      <w:b/>
      <w:bCs/>
      <w:color w:val="000000"/>
      <w:sz w:val="22"/>
      <w:szCs w:val="22"/>
      <w:u w:val="none"/>
      <w:vertAlign w:val="superscript"/>
    </w:rPr>
  </w:style>
  <w:style w:type="character" w:customStyle="1" w:styleId="29">
    <w:name w:val="UserStyle_3"/>
    <w:qFormat/>
    <w:uiPriority w:val="0"/>
  </w:style>
  <w:style w:type="character" w:customStyle="1" w:styleId="30">
    <w:name w:val="font71"/>
    <w:qFormat/>
    <w:uiPriority w:val="0"/>
    <w:rPr>
      <w:rFonts w:hint="eastAsia" w:ascii="仿宋_GB2312" w:eastAsia="仿宋_GB2312"/>
      <w:b/>
      <w:bCs/>
      <w:color w:val="000000"/>
      <w:sz w:val="32"/>
      <w:szCs w:val="32"/>
      <w:u w:val="none"/>
    </w:rPr>
  </w:style>
  <w:style w:type="character" w:customStyle="1" w:styleId="31">
    <w:name w:val="font81"/>
    <w:qFormat/>
    <w:uiPriority w:val="0"/>
    <w:rPr>
      <w:rFonts w:hint="eastAsia" w:ascii="仿宋_GB2312" w:eastAsia="仿宋_GB2312"/>
      <w:color w:val="000000"/>
      <w:sz w:val="32"/>
      <w:szCs w:val="32"/>
      <w:u w:val="none"/>
    </w:rPr>
  </w:style>
  <w:style w:type="character" w:customStyle="1" w:styleId="32">
    <w:name w:val="font31"/>
    <w:qFormat/>
    <w:uiPriority w:val="0"/>
    <w:rPr>
      <w:rFonts w:hint="default" w:ascii="Times New Roman" w:hAnsi="Times New Roman" w:cs="Times New Roman"/>
      <w:color w:val="000000"/>
      <w:sz w:val="32"/>
      <w:szCs w:val="32"/>
      <w:u w:val="none"/>
    </w:rPr>
  </w:style>
  <w:style w:type="character" w:customStyle="1" w:styleId="33">
    <w:name w:val="16"/>
    <w:qFormat/>
    <w:uiPriority w:val="0"/>
    <w:rPr>
      <w:rFonts w:hint="default" w:ascii="Times New Roman" w:hAnsi="Times New Roman" w:eastAsia="宋体" w:cs="Times New Roman"/>
    </w:rPr>
  </w:style>
  <w:style w:type="character" w:customStyle="1" w:styleId="34">
    <w:name w:val="15"/>
    <w:qFormat/>
    <w:uiPriority w:val="0"/>
    <w:rPr>
      <w:rFonts w:hint="eastAsia" w:ascii="黑体" w:eastAsia="黑体" w:cs="Times New Roman"/>
      <w:color w:val="000000"/>
      <w:sz w:val="20"/>
      <w:szCs w:val="20"/>
    </w:rPr>
  </w:style>
  <w:style w:type="character" w:customStyle="1" w:styleId="35">
    <w:name w:val="17"/>
    <w:qFormat/>
    <w:uiPriority w:val="0"/>
    <w:rPr>
      <w:rFonts w:hint="eastAsia" w:ascii="宋体" w:hAnsi="宋体" w:eastAsia="宋体" w:cs="Times New Roman"/>
      <w:b/>
      <w:bCs/>
      <w:color w:val="000000"/>
      <w:sz w:val="20"/>
      <w:szCs w:val="20"/>
    </w:rPr>
  </w:style>
  <w:style w:type="character" w:customStyle="1" w:styleId="36">
    <w:name w:val="18"/>
    <w:qFormat/>
    <w:uiPriority w:val="0"/>
    <w:rPr>
      <w:rFonts w:hint="default" w:ascii="Times New Roman" w:hAnsi="Times New Roman" w:eastAsia="宋体" w:cs="Times New Roman"/>
      <w:b/>
      <w:bCs/>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8</Pages>
  <Words>1929</Words>
  <Characters>2220</Characters>
  <Lines>98</Lines>
  <Paragraphs>27</Paragraphs>
  <TotalTime>4</TotalTime>
  <ScaleCrop>false</ScaleCrop>
  <LinksUpToDate>false</LinksUpToDate>
  <CharactersWithSpaces>2452</CharactersWithSpaces>
  <Application>WPS Office_11.8.2.10229_F1E327BC-269C-435d-A152-05C5408002CA</Application>
  <DocSecurity>5</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2023-07-07T07:39:00Z</dcterms:created>
  <dc:creator>FtpDown</dc:creator>
  <cp:lastModifiedBy>greatwall</cp:lastModifiedBy>
  <cp:lastPrinted>2025-07-25T01:18:00Z</cp:lastPrinted>
  <dcterms:modified xsi:type="dcterms:W3CDTF">2025-08-07T16:47:27Z</dcterms:modified>
  <dc:title>首届长沙农民工卡拉OK大奖赛活动方案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82FA99A96C79EB9BF2517266DD9B423F</vt:lpwstr>
  </property>
</Properties>
</file>